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0B47A" w14:textId="64EBA0F2" w:rsidR="00DE7648" w:rsidRPr="00AA1A26" w:rsidRDefault="00DE7648" w:rsidP="00AA1A26">
      <w:pPr>
        <w:pStyle w:val="Heading1"/>
        <w:jc w:val="center"/>
        <w:rPr>
          <w:rFonts w:ascii="Times New Roman" w:hAnsi="Times New Roman" w:cs="Times New Roman"/>
          <w:color w:val="4472C4" w:themeColor="accent5"/>
          <w:sz w:val="28"/>
          <w:szCs w:val="28"/>
        </w:rPr>
      </w:pPr>
      <w:r w:rsidRPr="00AA1A26">
        <w:rPr>
          <w:rFonts w:ascii="Times New Roman" w:hAnsi="Times New Roman" w:cs="Times New Roman"/>
          <w:color w:val="4472C4" w:themeColor="accent5"/>
          <w:sz w:val="28"/>
          <w:szCs w:val="28"/>
        </w:rPr>
        <w:t>Supplementary Material</w:t>
      </w:r>
      <w:r w:rsidR="00AA1A26" w:rsidRPr="00AA1A26">
        <w:rPr>
          <w:rFonts w:ascii="Times New Roman" w:hAnsi="Times New Roman" w:cs="Times New Roman"/>
          <w:color w:val="4472C4" w:themeColor="accent5"/>
          <w:sz w:val="28"/>
          <w:szCs w:val="28"/>
        </w:rPr>
        <w:t>s to</w:t>
      </w:r>
    </w:p>
    <w:p w14:paraId="6F4C8087" w14:textId="77777777" w:rsidR="00AA1A26" w:rsidRPr="00AA1A26" w:rsidRDefault="00AA1A26" w:rsidP="00AA1A26">
      <w:pPr>
        <w:pStyle w:val="NoSpacing"/>
        <w:jc w:val="center"/>
        <w:rPr>
          <w:rFonts w:ascii="Times New Roman" w:hAnsi="Times New Roman" w:cs="Times New Roman"/>
          <w:color w:val="4472C4" w:themeColor="accent5"/>
          <w:sz w:val="28"/>
          <w:szCs w:val="28"/>
        </w:rPr>
      </w:pPr>
      <w:r w:rsidRPr="00AA1A26">
        <w:rPr>
          <w:rFonts w:ascii="Times New Roman" w:hAnsi="Times New Roman" w:cs="Times New Roman"/>
          <w:color w:val="4472C4" w:themeColor="accent5"/>
          <w:sz w:val="28"/>
          <w:szCs w:val="28"/>
        </w:rPr>
        <w:t xml:space="preserve">Impact of national-scale targeted </w:t>
      </w:r>
      <w:r w:rsidRPr="00AA1A26">
        <w:rPr>
          <w:rFonts w:ascii="Times New Roman" w:hAnsi="Times New Roman" w:cs="Times New Roman"/>
          <w:bCs/>
          <w:color w:val="4472C4" w:themeColor="accent5"/>
          <w:sz w:val="28"/>
          <w:szCs w:val="28"/>
        </w:rPr>
        <w:t xml:space="preserve">point-of-care </w:t>
      </w:r>
      <w:r w:rsidRPr="00AA1A26">
        <w:rPr>
          <w:rFonts w:ascii="Times New Roman" w:hAnsi="Times New Roman" w:cs="Times New Roman"/>
          <w:color w:val="4472C4" w:themeColor="accent5"/>
          <w:sz w:val="28"/>
          <w:szCs w:val="28"/>
        </w:rPr>
        <w:t xml:space="preserve">symptomatic Lateral Flow Testing on trends in COVID-19 infections, </w:t>
      </w:r>
      <w:proofErr w:type="spellStart"/>
      <w:r w:rsidRPr="00AA1A26">
        <w:rPr>
          <w:rFonts w:ascii="Times New Roman" w:hAnsi="Times New Roman" w:cs="Times New Roman"/>
          <w:color w:val="4472C4" w:themeColor="accent5"/>
          <w:sz w:val="28"/>
          <w:szCs w:val="28"/>
        </w:rPr>
        <w:t>hospitalisations</w:t>
      </w:r>
      <w:proofErr w:type="spellEnd"/>
      <w:r w:rsidRPr="00AA1A26">
        <w:rPr>
          <w:rFonts w:ascii="Times New Roman" w:hAnsi="Times New Roman" w:cs="Times New Roman"/>
          <w:color w:val="4472C4" w:themeColor="accent5"/>
          <w:sz w:val="28"/>
          <w:szCs w:val="28"/>
        </w:rPr>
        <w:t xml:space="preserve"> and deaths during the second epidemic wave in Austria</w:t>
      </w:r>
      <w:r w:rsidRPr="00AA1A26" w:rsidDel="00CF4A4B">
        <w:rPr>
          <w:rFonts w:ascii="Times New Roman" w:hAnsi="Times New Roman" w:cs="Times New Roman"/>
          <w:color w:val="4472C4" w:themeColor="accent5"/>
          <w:sz w:val="28"/>
          <w:szCs w:val="28"/>
        </w:rPr>
        <w:t xml:space="preserve"> </w:t>
      </w:r>
      <w:r w:rsidRPr="00AA1A26">
        <w:rPr>
          <w:rFonts w:ascii="Times New Roman" w:hAnsi="Times New Roman" w:cs="Times New Roman"/>
          <w:color w:val="4472C4" w:themeColor="accent5"/>
          <w:sz w:val="28"/>
          <w:szCs w:val="28"/>
        </w:rPr>
        <w:t>(REAP3)</w:t>
      </w:r>
    </w:p>
    <w:p w14:paraId="3ABC927C" w14:textId="77777777" w:rsidR="00AA1A26" w:rsidRPr="00AA1A26" w:rsidRDefault="00AA1A26" w:rsidP="00AA1A26"/>
    <w:p w14:paraId="177868A4" w14:textId="77777777" w:rsidR="00DE7648" w:rsidRPr="00AA1A26" w:rsidRDefault="00DE7648" w:rsidP="00DE7648">
      <w:pPr>
        <w:rPr>
          <w:rFonts w:ascii="Times New Roman" w:hAnsi="Times New Roman" w:cs="Times New Roman"/>
        </w:rPr>
      </w:pPr>
    </w:p>
    <w:p w14:paraId="01531786" w14:textId="3767C794" w:rsidR="00DE7648" w:rsidRPr="00AA1A26" w:rsidRDefault="00DE7648" w:rsidP="00DE7648">
      <w:pPr>
        <w:pStyle w:val="Heading2"/>
        <w:rPr>
          <w:rFonts w:ascii="Times New Roman" w:hAnsi="Times New Roman" w:cs="Times New Roman"/>
          <w:color w:val="4472C4" w:themeColor="accent5"/>
          <w:sz w:val="22"/>
          <w:szCs w:val="22"/>
          <w:lang w:val="en-US"/>
        </w:rPr>
      </w:pPr>
      <w:r w:rsidRPr="00AA1A26">
        <w:rPr>
          <w:rFonts w:ascii="Times New Roman" w:hAnsi="Times New Roman" w:cs="Times New Roman"/>
          <w:color w:val="4472C4" w:themeColor="accent5"/>
          <w:sz w:val="22"/>
          <w:szCs w:val="22"/>
          <w:lang w:val="en-US"/>
        </w:rPr>
        <w:t xml:space="preserve">Methods </w:t>
      </w:r>
    </w:p>
    <w:p w14:paraId="6BBA2F24" w14:textId="77777777" w:rsidR="00DE7648" w:rsidRPr="00AA1A26" w:rsidRDefault="00DE7648" w:rsidP="00DE7648">
      <w:pPr>
        <w:rPr>
          <w:rFonts w:ascii="Times New Roman" w:hAnsi="Times New Roman" w:cs="Times New Roman"/>
          <w:color w:val="4472C4" w:themeColor="accent5"/>
          <w:sz w:val="22"/>
          <w:szCs w:val="22"/>
        </w:rPr>
      </w:pPr>
    </w:p>
    <w:p w14:paraId="60AF7283" w14:textId="77777777" w:rsidR="00DE7648" w:rsidRPr="00AA1A26" w:rsidRDefault="00DE7648" w:rsidP="00AA1A26">
      <w:pPr>
        <w:pStyle w:val="Heading2"/>
        <w:tabs>
          <w:tab w:val="left" w:pos="2410"/>
        </w:tabs>
        <w:jc w:val="both"/>
        <w:rPr>
          <w:rFonts w:ascii="Times New Roman" w:hAnsi="Times New Roman" w:cs="Times New Roman"/>
          <w:color w:val="5B9BD5" w:themeColor="accent1"/>
          <w:sz w:val="22"/>
          <w:szCs w:val="22"/>
          <w:lang w:val="en-US"/>
        </w:rPr>
      </w:pPr>
      <w:r w:rsidRPr="00AA1A26">
        <w:rPr>
          <w:rFonts w:ascii="Times New Roman" w:hAnsi="Times New Roman" w:cs="Times New Roman"/>
          <w:color w:val="4472C4" w:themeColor="accent5"/>
          <w:sz w:val="22"/>
          <w:szCs w:val="22"/>
          <w:lang w:val="en-US"/>
        </w:rPr>
        <w:t>Data collation/synthesis</w:t>
      </w:r>
    </w:p>
    <w:p w14:paraId="45C8E953" w14:textId="77777777" w:rsidR="00DE7648" w:rsidRPr="00AA1A26" w:rsidRDefault="00DE7648" w:rsidP="00AA1A26">
      <w:pPr>
        <w:jc w:val="both"/>
        <w:rPr>
          <w:rFonts w:ascii="Times New Roman" w:hAnsi="Times New Roman" w:cs="Times New Roman"/>
          <w:sz w:val="22"/>
          <w:szCs w:val="22"/>
        </w:rPr>
      </w:pPr>
    </w:p>
    <w:p w14:paraId="47ABF7E8" w14:textId="77777777" w:rsidR="00DE7648" w:rsidRPr="00AA1A26" w:rsidRDefault="00DE7648" w:rsidP="00AA1A26">
      <w:pPr>
        <w:spacing w:line="360" w:lineRule="auto"/>
        <w:jc w:val="both"/>
        <w:rPr>
          <w:rFonts w:ascii="Times New Roman" w:hAnsi="Times New Roman" w:cs="Times New Roman"/>
          <w:sz w:val="22"/>
          <w:szCs w:val="22"/>
        </w:rPr>
      </w:pPr>
      <w:r w:rsidRPr="00AA1A26">
        <w:rPr>
          <w:rFonts w:ascii="Times New Roman" w:hAnsi="Times New Roman" w:cs="Times New Roman"/>
          <w:sz w:val="22"/>
          <w:szCs w:val="22"/>
        </w:rPr>
        <w:t xml:space="preserve">We used three different datasets for each of the 94 Austrian districts for the period between October 01 to December 31, 2020. Firstly, we used the reimbursement data of the largest Austrian health insurance provider (Österreichische Gesundheitskasse, Austrian Health Insurance Fund, https://www.gesundheitskasse.at) covering the monthly sum of reimbursed LFTs per district conducted by contracted general practitioners, and pediatric and internist practices. Secondly, we used the publicly available district-level data of people testing SARS-CoV2 PCR positive and deaths (available at https://covid19-dashboard.ages.at/). The third dataset used were daily hospital admissions for each district provided by the </w:t>
      </w:r>
      <w:r w:rsidRPr="00AA1A26">
        <w:rPr>
          <w:rFonts w:ascii="Times New Roman" w:hAnsi="Times New Roman" w:cs="Times New Roman"/>
          <w:sz w:val="22"/>
          <w:szCs w:val="22"/>
          <w:shd w:val="clear" w:color="auto" w:fill="FFFFFF"/>
        </w:rPr>
        <w:t xml:space="preserve">Austrian National Public Health Institute (Gesundheit </w:t>
      </w:r>
      <w:r w:rsidRPr="00AA1A26">
        <w:rPr>
          <w:rFonts w:ascii="Times New Roman" w:eastAsia="Times New Roman" w:hAnsi="Times New Roman" w:cs="Times New Roman"/>
          <w:sz w:val="22"/>
          <w:szCs w:val="22"/>
          <w:lang w:val="en-GB" w:eastAsia="en-GB"/>
        </w:rPr>
        <w:t>Ö</w:t>
      </w:r>
      <w:proofErr w:type="spellStart"/>
      <w:r w:rsidRPr="00AA1A26">
        <w:rPr>
          <w:rFonts w:ascii="Times New Roman" w:hAnsi="Times New Roman" w:cs="Times New Roman"/>
          <w:sz w:val="22"/>
          <w:szCs w:val="22"/>
          <w:shd w:val="clear" w:color="auto" w:fill="FFFFFF"/>
        </w:rPr>
        <w:t>sterreich</w:t>
      </w:r>
      <w:proofErr w:type="spellEnd"/>
      <w:r w:rsidRPr="00AA1A26">
        <w:rPr>
          <w:rFonts w:ascii="Times New Roman" w:hAnsi="Times New Roman" w:cs="Times New Roman"/>
          <w:sz w:val="22"/>
          <w:szCs w:val="22"/>
          <w:shd w:val="clear" w:color="auto" w:fill="FFFFFF"/>
        </w:rPr>
        <w:t xml:space="preserve"> GmbH, https://goeg.at/english)</w:t>
      </w:r>
      <w:r w:rsidRPr="00AA1A26">
        <w:rPr>
          <w:rFonts w:ascii="Times New Roman" w:hAnsi="Times New Roman" w:cs="Times New Roman"/>
          <w:sz w:val="22"/>
          <w:szCs w:val="22"/>
        </w:rPr>
        <w:t>. All data on PCR, hospital admissions and deaths were stratified per age group and sex.</w:t>
      </w:r>
    </w:p>
    <w:p w14:paraId="2B52688F" w14:textId="77777777" w:rsidR="00DE7648" w:rsidRPr="00AA1A26" w:rsidRDefault="00DE7648" w:rsidP="00DE7648">
      <w:pPr>
        <w:spacing w:line="360" w:lineRule="auto"/>
        <w:rPr>
          <w:rFonts w:ascii="Times New Roman" w:hAnsi="Times New Roman" w:cs="Times New Roman"/>
          <w:color w:val="4472C4" w:themeColor="accent5"/>
          <w:sz w:val="22"/>
          <w:szCs w:val="22"/>
        </w:rPr>
      </w:pPr>
    </w:p>
    <w:p w14:paraId="1381F14C" w14:textId="77777777" w:rsidR="00DE7648" w:rsidRPr="00AA1A26" w:rsidRDefault="00DE7648" w:rsidP="00AA1A26">
      <w:pPr>
        <w:spacing w:line="360" w:lineRule="auto"/>
        <w:jc w:val="both"/>
        <w:rPr>
          <w:rFonts w:ascii="Times New Roman" w:hAnsi="Times New Roman" w:cs="Times New Roman"/>
          <w:color w:val="4472C4" w:themeColor="accent5"/>
          <w:sz w:val="22"/>
          <w:szCs w:val="22"/>
        </w:rPr>
      </w:pPr>
      <w:r w:rsidRPr="00AA1A26">
        <w:rPr>
          <w:rFonts w:ascii="Times New Roman" w:hAnsi="Times New Roman" w:cs="Times New Roman"/>
          <w:color w:val="4472C4" w:themeColor="accent5"/>
          <w:sz w:val="22"/>
          <w:szCs w:val="22"/>
        </w:rPr>
        <w:t>Stratification of districts by POCLFT activity</w:t>
      </w:r>
    </w:p>
    <w:p w14:paraId="7B129EB0" w14:textId="77777777" w:rsidR="00DE7648" w:rsidRPr="00AA1A26" w:rsidRDefault="00DE7648" w:rsidP="00AA1A26">
      <w:pPr>
        <w:jc w:val="both"/>
        <w:rPr>
          <w:rFonts w:ascii="Times New Roman" w:hAnsi="Times New Roman" w:cs="Times New Roman"/>
          <w:sz w:val="22"/>
          <w:szCs w:val="22"/>
        </w:rPr>
      </w:pPr>
    </w:p>
    <w:p w14:paraId="145EBAFA" w14:textId="77777777" w:rsidR="00DE7648" w:rsidRPr="00AA1A26" w:rsidRDefault="00DE7648" w:rsidP="00AA1A26">
      <w:pPr>
        <w:spacing w:after="160" w:line="360" w:lineRule="auto"/>
        <w:jc w:val="both"/>
        <w:rPr>
          <w:rFonts w:ascii="Times New Roman" w:eastAsia="Times New Roman" w:hAnsi="Times New Roman" w:cs="Times New Roman"/>
          <w:color w:val="000000"/>
          <w:sz w:val="22"/>
          <w:szCs w:val="22"/>
          <w:lang w:eastAsia="en-GB"/>
        </w:rPr>
      </w:pPr>
      <w:r w:rsidRPr="00AA1A26">
        <w:rPr>
          <w:rFonts w:ascii="Times New Roman" w:hAnsi="Times New Roman" w:cs="Times New Roman"/>
          <w:color w:val="000000" w:themeColor="text1"/>
          <w:sz w:val="22"/>
          <w:szCs w:val="22"/>
        </w:rPr>
        <w:t xml:space="preserve">To explore the impact of POCLFT </w:t>
      </w:r>
      <w:r w:rsidRPr="00AA1A26">
        <w:rPr>
          <w:rFonts w:ascii="Times New Roman" w:hAnsi="Times New Roman" w:cs="Times New Roman"/>
          <w:sz w:val="22"/>
          <w:szCs w:val="22"/>
        </w:rPr>
        <w:t xml:space="preserve">among symptomatic patients, we stratified the 94 districts according to the number of POCLFT performed per 100,000 inhabitants between October and December 2020 into the following three population cohorts: </w:t>
      </w:r>
      <w:r w:rsidRPr="00AA1A26">
        <w:rPr>
          <w:rFonts w:ascii="Times New Roman" w:eastAsia="Times New Roman" w:hAnsi="Times New Roman" w:cs="Times New Roman"/>
          <w:color w:val="000000"/>
          <w:sz w:val="22"/>
          <w:szCs w:val="22"/>
          <w:lang w:eastAsia="en-GB"/>
        </w:rPr>
        <w:t>(</w:t>
      </w:r>
      <w:proofErr w:type="spellStart"/>
      <w:r w:rsidRPr="00AA1A26">
        <w:rPr>
          <w:rFonts w:ascii="Times New Roman" w:eastAsia="Times New Roman" w:hAnsi="Times New Roman" w:cs="Times New Roman"/>
          <w:color w:val="000000"/>
          <w:sz w:val="22"/>
          <w:szCs w:val="22"/>
          <w:lang w:eastAsia="en-GB"/>
        </w:rPr>
        <w:t>i</w:t>
      </w:r>
      <w:proofErr w:type="spellEnd"/>
      <w:r w:rsidRPr="00AA1A26">
        <w:rPr>
          <w:rFonts w:ascii="Times New Roman" w:eastAsia="Times New Roman" w:hAnsi="Times New Roman" w:cs="Times New Roman"/>
          <w:color w:val="000000"/>
          <w:sz w:val="22"/>
          <w:szCs w:val="22"/>
          <w:lang w:eastAsia="en-GB"/>
        </w:rPr>
        <w:t>) </w:t>
      </w:r>
      <w:r w:rsidRPr="00AA1A26">
        <w:rPr>
          <w:rFonts w:ascii="Times New Roman" w:eastAsia="Times New Roman" w:hAnsi="Times New Roman" w:cs="Times New Roman"/>
          <w:i/>
          <w:iCs/>
          <w:color w:val="000000"/>
          <w:sz w:val="22"/>
          <w:szCs w:val="22"/>
          <w:lang w:eastAsia="en-GB"/>
        </w:rPr>
        <w:t>high</w:t>
      </w:r>
      <w:r w:rsidRPr="00AA1A26">
        <w:rPr>
          <w:rFonts w:ascii="Times New Roman" w:eastAsia="Times New Roman" w:hAnsi="Times New Roman" w:cs="Times New Roman"/>
          <w:color w:val="000000"/>
          <w:sz w:val="22"/>
          <w:szCs w:val="22"/>
          <w:lang w:eastAsia="en-GB"/>
        </w:rPr>
        <w:t>, (ii) </w:t>
      </w:r>
      <w:r w:rsidRPr="00AA1A26">
        <w:rPr>
          <w:rFonts w:ascii="Times New Roman" w:eastAsia="Times New Roman" w:hAnsi="Times New Roman" w:cs="Times New Roman"/>
          <w:i/>
          <w:iCs/>
          <w:color w:val="000000"/>
          <w:sz w:val="22"/>
          <w:szCs w:val="22"/>
          <w:lang w:eastAsia="en-GB"/>
        </w:rPr>
        <w:t>medium</w:t>
      </w:r>
      <w:r w:rsidRPr="00AA1A26">
        <w:rPr>
          <w:rFonts w:ascii="Times New Roman" w:eastAsia="Times New Roman" w:hAnsi="Times New Roman" w:cs="Times New Roman"/>
          <w:color w:val="000000"/>
          <w:sz w:val="22"/>
          <w:szCs w:val="22"/>
          <w:lang w:eastAsia="en-GB"/>
        </w:rPr>
        <w:t> and (iii) </w:t>
      </w:r>
      <w:r w:rsidRPr="00AA1A26">
        <w:rPr>
          <w:rFonts w:ascii="Times New Roman" w:eastAsia="Times New Roman" w:hAnsi="Times New Roman" w:cs="Times New Roman"/>
          <w:i/>
          <w:iCs/>
          <w:color w:val="000000"/>
          <w:sz w:val="22"/>
          <w:szCs w:val="22"/>
          <w:lang w:eastAsia="en-GB"/>
        </w:rPr>
        <w:t>low</w:t>
      </w:r>
      <w:r w:rsidRPr="00AA1A26">
        <w:rPr>
          <w:rFonts w:ascii="Times New Roman" w:eastAsia="Times New Roman" w:hAnsi="Times New Roman" w:cs="Times New Roman"/>
          <w:color w:val="000000"/>
          <w:sz w:val="22"/>
          <w:szCs w:val="22"/>
          <w:lang w:eastAsia="en-GB"/>
        </w:rPr>
        <w:t xml:space="preserve">. We note that most POCLFTs (90%) were conducted by contracted general practitioners, and the remaining POCLFT (10%) were performed by contracted pediatricians and internists. The stratification was done iteratively. Firstly, we identified districts with </w:t>
      </w:r>
      <w:r w:rsidRPr="00AA1A26">
        <w:rPr>
          <w:rFonts w:ascii="Times New Roman" w:eastAsia="Times New Roman" w:hAnsi="Times New Roman" w:cs="Times New Roman"/>
          <w:i/>
          <w:iCs/>
          <w:color w:val="000000"/>
          <w:sz w:val="22"/>
          <w:szCs w:val="22"/>
          <w:lang w:eastAsia="en-GB"/>
        </w:rPr>
        <w:t>early</w:t>
      </w:r>
      <w:r w:rsidRPr="00AA1A26">
        <w:rPr>
          <w:rFonts w:ascii="Times New Roman" w:eastAsia="Times New Roman" w:hAnsi="Times New Roman" w:cs="Times New Roman"/>
          <w:color w:val="000000"/>
          <w:sz w:val="22"/>
          <w:szCs w:val="22"/>
          <w:lang w:eastAsia="en-GB"/>
        </w:rPr>
        <w:t xml:space="preserve"> and </w:t>
      </w:r>
      <w:r w:rsidRPr="00AA1A26">
        <w:rPr>
          <w:rFonts w:ascii="Times New Roman" w:eastAsia="Times New Roman" w:hAnsi="Times New Roman" w:cs="Times New Roman"/>
          <w:i/>
          <w:iCs/>
          <w:color w:val="000000"/>
          <w:sz w:val="22"/>
          <w:szCs w:val="22"/>
          <w:lang w:eastAsia="en-GB"/>
        </w:rPr>
        <w:t>high</w:t>
      </w:r>
      <w:r w:rsidRPr="00AA1A26">
        <w:rPr>
          <w:rFonts w:ascii="Times New Roman" w:eastAsia="Times New Roman" w:hAnsi="Times New Roman" w:cs="Times New Roman"/>
          <w:color w:val="000000"/>
          <w:sz w:val="22"/>
          <w:szCs w:val="22"/>
          <w:lang w:eastAsia="en-GB"/>
        </w:rPr>
        <w:t xml:space="preserve"> POCLFT use (number of POCLFTs per 100,000 inhabitants) in October to be among the “top third” districts regarding POCLFT activity. Instead of 31 districts (a third of 94 districts) we included 37 districts with </w:t>
      </w:r>
      <w:r w:rsidRPr="00AA1A26">
        <w:rPr>
          <w:rFonts w:ascii="Times New Roman" w:eastAsia="Times New Roman" w:hAnsi="Times New Roman" w:cs="Times New Roman"/>
          <w:i/>
          <w:iCs/>
          <w:color w:val="000000"/>
          <w:sz w:val="22"/>
          <w:szCs w:val="22"/>
          <w:lang w:eastAsia="en-GB"/>
        </w:rPr>
        <w:t>early</w:t>
      </w:r>
      <w:r w:rsidRPr="00AA1A26">
        <w:rPr>
          <w:rFonts w:ascii="Times New Roman" w:eastAsia="Times New Roman" w:hAnsi="Times New Roman" w:cs="Times New Roman"/>
          <w:color w:val="000000"/>
          <w:sz w:val="22"/>
          <w:szCs w:val="22"/>
          <w:lang w:eastAsia="en-GB"/>
        </w:rPr>
        <w:t xml:space="preserve"> and</w:t>
      </w:r>
      <w:r w:rsidRPr="00AA1A26">
        <w:rPr>
          <w:rFonts w:ascii="Times New Roman" w:eastAsia="Times New Roman" w:hAnsi="Times New Roman" w:cs="Times New Roman"/>
          <w:i/>
          <w:iCs/>
          <w:color w:val="000000"/>
          <w:sz w:val="22"/>
          <w:szCs w:val="22"/>
          <w:lang w:eastAsia="en-GB"/>
        </w:rPr>
        <w:t xml:space="preserve"> high</w:t>
      </w:r>
      <w:r w:rsidRPr="00AA1A26">
        <w:rPr>
          <w:rFonts w:ascii="Times New Roman" w:eastAsia="Times New Roman" w:hAnsi="Times New Roman" w:cs="Times New Roman"/>
          <w:color w:val="000000"/>
          <w:sz w:val="22"/>
          <w:szCs w:val="22"/>
          <w:lang w:eastAsia="en-GB"/>
        </w:rPr>
        <w:t xml:space="preserve"> use to avoid the exclusion of districts at the margin which are similar. Districts, which remained within this “top third” until December we denoted as </w:t>
      </w:r>
      <w:r w:rsidRPr="00AA1A26">
        <w:rPr>
          <w:rFonts w:ascii="Times New Roman" w:eastAsia="Times New Roman" w:hAnsi="Times New Roman" w:cs="Times New Roman"/>
          <w:i/>
          <w:iCs/>
          <w:color w:val="000000"/>
          <w:sz w:val="22"/>
          <w:szCs w:val="22"/>
          <w:lang w:eastAsia="en-GB"/>
        </w:rPr>
        <w:t>high</w:t>
      </w:r>
      <w:r w:rsidRPr="00AA1A26">
        <w:rPr>
          <w:rFonts w:ascii="Times New Roman" w:eastAsia="Times New Roman" w:hAnsi="Times New Roman" w:cs="Times New Roman"/>
          <w:color w:val="000000"/>
          <w:sz w:val="22"/>
          <w:szCs w:val="22"/>
          <w:lang w:eastAsia="en-GB"/>
        </w:rPr>
        <w:t xml:space="preserve"> districts. Analogously, we searched for the “bottom third” districts with the lowest POCLFT use in October, and denoted districts as </w:t>
      </w:r>
      <w:r w:rsidRPr="00AA1A26">
        <w:rPr>
          <w:rFonts w:ascii="Times New Roman" w:eastAsia="Times New Roman" w:hAnsi="Times New Roman" w:cs="Times New Roman"/>
          <w:i/>
          <w:iCs/>
          <w:color w:val="000000"/>
          <w:sz w:val="22"/>
          <w:szCs w:val="22"/>
          <w:lang w:eastAsia="en-GB"/>
        </w:rPr>
        <w:t>low</w:t>
      </w:r>
      <w:r w:rsidRPr="00AA1A26">
        <w:rPr>
          <w:rFonts w:ascii="Times New Roman" w:eastAsia="Times New Roman" w:hAnsi="Times New Roman" w:cs="Times New Roman"/>
          <w:color w:val="000000"/>
          <w:sz w:val="22"/>
          <w:szCs w:val="22"/>
          <w:lang w:eastAsia="en-GB"/>
        </w:rPr>
        <w:t xml:space="preserve"> if POCLFT use per inhabitant remained low until December. Districts, which neither belonged to the top third nor the bottom third over the entire three-month observation period, we denoted as districts with </w:t>
      </w:r>
      <w:r w:rsidRPr="00AA1A26">
        <w:rPr>
          <w:rFonts w:ascii="Times New Roman" w:eastAsia="Times New Roman" w:hAnsi="Times New Roman" w:cs="Times New Roman"/>
          <w:i/>
          <w:iCs/>
          <w:color w:val="000000"/>
          <w:sz w:val="22"/>
          <w:szCs w:val="22"/>
          <w:lang w:eastAsia="en-GB"/>
        </w:rPr>
        <w:t>medium</w:t>
      </w:r>
      <w:r w:rsidRPr="00AA1A26">
        <w:rPr>
          <w:rFonts w:ascii="Times New Roman" w:eastAsia="Times New Roman" w:hAnsi="Times New Roman" w:cs="Times New Roman"/>
          <w:color w:val="000000"/>
          <w:sz w:val="22"/>
          <w:szCs w:val="22"/>
          <w:lang w:eastAsia="en-GB"/>
        </w:rPr>
        <w:t xml:space="preserve"> test use.</w:t>
      </w:r>
    </w:p>
    <w:p w14:paraId="1137D82C" w14:textId="77777777" w:rsidR="00DE7648" w:rsidRPr="00AA1A26" w:rsidRDefault="00DE7648" w:rsidP="00AA1A26">
      <w:pPr>
        <w:spacing w:after="160" w:line="360" w:lineRule="auto"/>
        <w:jc w:val="both"/>
        <w:rPr>
          <w:rFonts w:ascii="Times New Roman" w:eastAsia="Times New Roman" w:hAnsi="Times New Roman" w:cs="Times New Roman"/>
          <w:color w:val="4472C4" w:themeColor="accent5"/>
          <w:sz w:val="22"/>
          <w:szCs w:val="22"/>
          <w:lang w:eastAsia="en-GB"/>
        </w:rPr>
      </w:pPr>
      <w:r w:rsidRPr="00AA1A26">
        <w:rPr>
          <w:rFonts w:ascii="Times New Roman" w:hAnsi="Times New Roman" w:cs="Times New Roman"/>
          <w:color w:val="4472C4" w:themeColor="accent5"/>
          <w:sz w:val="22"/>
          <w:szCs w:val="22"/>
        </w:rPr>
        <w:t>Statistical analysis</w:t>
      </w:r>
    </w:p>
    <w:p w14:paraId="266CD12D" w14:textId="0629D7FC" w:rsidR="00DE7648" w:rsidRPr="00AA1A26" w:rsidRDefault="00DE7648" w:rsidP="00AA1A26">
      <w:pPr>
        <w:spacing w:line="360" w:lineRule="auto"/>
        <w:jc w:val="both"/>
        <w:rPr>
          <w:rFonts w:ascii="Times New Roman" w:hAnsi="Times New Roman" w:cs="Times New Roman"/>
          <w:sz w:val="22"/>
          <w:szCs w:val="22"/>
        </w:rPr>
      </w:pPr>
      <w:r w:rsidRPr="00AA1A26">
        <w:rPr>
          <w:rFonts w:ascii="Times New Roman" w:hAnsi="Times New Roman" w:cs="Times New Roman"/>
          <w:sz w:val="22"/>
          <w:szCs w:val="22"/>
        </w:rPr>
        <w:lastRenderedPageBreak/>
        <w:t xml:space="preserve">Across the three population cohorts we undertook three separate analyses. Firstly, we determined the association between POCLFT use by cohort to the prevalence of COVID-19 related infections, hospital admissions related to COVID-19, and deaths related to COVD-19 over the three-month-period. Secondly, we quantified the differences in the slopes of COVID-19 </w:t>
      </w:r>
      <w:r w:rsidR="00F30410" w:rsidRPr="00AA1A26">
        <w:rPr>
          <w:rFonts w:ascii="Times New Roman" w:hAnsi="Times New Roman" w:cs="Times New Roman"/>
          <w:sz w:val="22"/>
          <w:szCs w:val="22"/>
        </w:rPr>
        <w:t>PCR-</w:t>
      </w:r>
      <w:r w:rsidRPr="00AA1A26">
        <w:rPr>
          <w:rFonts w:ascii="Times New Roman" w:hAnsi="Times New Roman" w:cs="Times New Roman"/>
          <w:sz w:val="22"/>
          <w:szCs w:val="22"/>
        </w:rPr>
        <w:t xml:space="preserve">positivity between </w:t>
      </w:r>
      <w:r w:rsidRPr="00AA1A26">
        <w:rPr>
          <w:rFonts w:ascii="Times New Roman" w:hAnsi="Times New Roman" w:cs="Times New Roman"/>
          <w:i/>
          <w:iCs/>
          <w:sz w:val="22"/>
          <w:szCs w:val="22"/>
        </w:rPr>
        <w:t>high</w:t>
      </w:r>
      <w:r w:rsidRPr="00AA1A26">
        <w:rPr>
          <w:rFonts w:ascii="Times New Roman" w:hAnsi="Times New Roman" w:cs="Times New Roman"/>
          <w:sz w:val="22"/>
          <w:szCs w:val="22"/>
        </w:rPr>
        <w:t xml:space="preserve"> and </w:t>
      </w:r>
      <w:r w:rsidRPr="00AA1A26">
        <w:rPr>
          <w:rFonts w:ascii="Times New Roman" w:hAnsi="Times New Roman" w:cs="Times New Roman"/>
          <w:i/>
          <w:iCs/>
          <w:sz w:val="22"/>
          <w:szCs w:val="22"/>
        </w:rPr>
        <w:t>low</w:t>
      </w:r>
      <w:r w:rsidRPr="00AA1A26">
        <w:rPr>
          <w:rFonts w:ascii="Times New Roman" w:hAnsi="Times New Roman" w:cs="Times New Roman"/>
          <w:sz w:val="22"/>
          <w:szCs w:val="22"/>
        </w:rPr>
        <w:t xml:space="preserve"> POCLFT-activity cohorts, during the rise and the decline of PCR</w:t>
      </w:r>
      <w:r w:rsidR="00F30410" w:rsidRPr="00AA1A26">
        <w:rPr>
          <w:rFonts w:ascii="Times New Roman" w:hAnsi="Times New Roman" w:cs="Times New Roman"/>
          <w:sz w:val="22"/>
          <w:szCs w:val="22"/>
        </w:rPr>
        <w:t>-</w:t>
      </w:r>
      <w:r w:rsidRPr="00AA1A26">
        <w:rPr>
          <w:rFonts w:ascii="Times New Roman" w:hAnsi="Times New Roman" w:cs="Times New Roman"/>
          <w:sz w:val="22"/>
          <w:szCs w:val="22"/>
        </w:rPr>
        <w:t xml:space="preserve">positivity from the (effective) beginning of reimbursed POCLFT up to the end of the national lockdown (October 25 to December 06) and using multiple group interrupted time series analysis (ITSA) (Linden &amp; Arbor, 2015). Across 49 observations per day, 25 in the </w:t>
      </w:r>
      <w:r w:rsidRPr="00AA1A26">
        <w:rPr>
          <w:rFonts w:ascii="Times New Roman" w:hAnsi="Times New Roman" w:cs="Times New Roman"/>
          <w:i/>
          <w:iCs/>
          <w:sz w:val="22"/>
          <w:szCs w:val="22"/>
        </w:rPr>
        <w:t>high</w:t>
      </w:r>
      <w:r w:rsidRPr="00AA1A26">
        <w:rPr>
          <w:rFonts w:ascii="Times New Roman" w:hAnsi="Times New Roman" w:cs="Times New Roman"/>
          <w:sz w:val="22"/>
          <w:szCs w:val="22"/>
        </w:rPr>
        <w:t xml:space="preserve"> and 24 in the </w:t>
      </w:r>
      <w:r w:rsidRPr="00AA1A26">
        <w:rPr>
          <w:rFonts w:ascii="Times New Roman" w:hAnsi="Times New Roman" w:cs="Times New Roman"/>
          <w:i/>
          <w:iCs/>
          <w:sz w:val="22"/>
          <w:szCs w:val="22"/>
        </w:rPr>
        <w:t>low</w:t>
      </w:r>
      <w:r w:rsidRPr="00AA1A26">
        <w:rPr>
          <w:rFonts w:ascii="Times New Roman" w:hAnsi="Times New Roman" w:cs="Times New Roman"/>
          <w:sz w:val="22"/>
          <w:szCs w:val="22"/>
        </w:rPr>
        <w:t xml:space="preserve"> cohort, and over 42 days we used ITSA with the following assumptions a) we consider a lag for effectiveness of three days</w:t>
      </w:r>
      <w:r w:rsidRPr="00AA1A26" w:rsidDel="004D51B5">
        <w:rPr>
          <w:rFonts w:ascii="Times New Roman" w:hAnsi="Times New Roman" w:cs="Times New Roman"/>
          <w:sz w:val="22"/>
          <w:szCs w:val="22"/>
        </w:rPr>
        <w:t xml:space="preserve"> </w:t>
      </w:r>
      <w:r w:rsidRPr="00AA1A26">
        <w:rPr>
          <w:rFonts w:ascii="Times New Roman" w:hAnsi="Times New Roman" w:cs="Times New Roman"/>
          <w:sz w:val="22"/>
          <w:szCs w:val="22"/>
        </w:rPr>
        <w:t>to account for the fact that the period started with the introduction of reimbursement of POCLFT by the health insurance fund to the contracted practices ; b) we divided the period as pre-peak and post-peak of infections noting that COVID-19 infections started to decline between the enforcements of the closing of the gastronomy on November 05 and the hard national lockdown on November 17; c) the period ended with the last day of the hard national lockdown on December 06 (Figure 1B).</w:t>
      </w:r>
    </w:p>
    <w:p w14:paraId="37A15FE0" w14:textId="77777777" w:rsidR="00DE7648" w:rsidRPr="00AA1A26" w:rsidRDefault="00DE7648" w:rsidP="00AA1A26">
      <w:pPr>
        <w:spacing w:line="360" w:lineRule="auto"/>
        <w:jc w:val="both"/>
        <w:rPr>
          <w:rFonts w:ascii="Times New Roman" w:hAnsi="Times New Roman" w:cs="Times New Roman"/>
          <w:sz w:val="22"/>
          <w:szCs w:val="22"/>
        </w:rPr>
      </w:pPr>
    </w:p>
    <w:p w14:paraId="44E7D483" w14:textId="77777777" w:rsidR="00DE7648" w:rsidRPr="00AA1A26" w:rsidRDefault="00DE7648" w:rsidP="00AA1A26">
      <w:pPr>
        <w:pStyle w:val="HTMLPreformatted"/>
        <w:shd w:val="clear" w:color="auto" w:fill="FFFFFF"/>
        <w:spacing w:line="360" w:lineRule="auto"/>
        <w:jc w:val="both"/>
        <w:rPr>
          <w:rFonts w:ascii="Times New Roman" w:hAnsi="Times New Roman" w:cs="Times New Roman"/>
          <w:color w:val="000000"/>
          <w:sz w:val="22"/>
          <w:szCs w:val="22"/>
          <w:lang w:val="en-US"/>
        </w:rPr>
      </w:pPr>
      <w:r w:rsidRPr="00AA1A26">
        <w:rPr>
          <w:rFonts w:ascii="Times New Roman" w:hAnsi="Times New Roman" w:cs="Times New Roman"/>
          <w:sz w:val="22"/>
          <w:szCs w:val="22"/>
          <w:lang w:val="en-US"/>
        </w:rPr>
        <w:t xml:space="preserve">We fitted an Ordinary-ordinary least squares (OLS) model and tested for autocorrelation of the error distribution with the </w:t>
      </w:r>
      <w:proofErr w:type="spellStart"/>
      <w:r w:rsidRPr="00AA1A26">
        <w:rPr>
          <w:rFonts w:ascii="Times New Roman" w:hAnsi="Times New Roman" w:cs="Times New Roman"/>
          <w:sz w:val="22"/>
          <w:szCs w:val="22"/>
          <w:lang w:val="en-US"/>
        </w:rPr>
        <w:t>actest</w:t>
      </w:r>
      <w:proofErr w:type="spellEnd"/>
      <w:r w:rsidRPr="00AA1A26">
        <w:rPr>
          <w:rFonts w:ascii="Times New Roman" w:hAnsi="Times New Roman" w:cs="Times New Roman"/>
          <w:sz w:val="22"/>
          <w:szCs w:val="22"/>
          <w:lang w:val="en-US"/>
        </w:rPr>
        <w:t xml:space="preserve"> </w:t>
      </w:r>
      <w:r w:rsidRPr="00AA1A26">
        <w:rPr>
          <w:rFonts w:ascii="Times New Roman" w:hAnsi="Times New Roman" w:cs="Times New Roman"/>
          <w:color w:val="000000"/>
          <w:sz w:val="22"/>
          <w:szCs w:val="22"/>
          <w:lang w:val="en-US"/>
        </w:rPr>
        <w:t>proposed by Cumby and Huizinga.</w:t>
      </w:r>
      <w:r w:rsidRPr="00AA1A26">
        <w:rPr>
          <w:rFonts w:ascii="Times New Roman" w:hAnsi="Times New Roman" w:cs="Times New Roman"/>
          <w:color w:val="000000"/>
          <w:sz w:val="22"/>
          <w:szCs w:val="22"/>
          <w:lang w:val="en-US"/>
        </w:rPr>
        <w:fldChar w:fldCharType="begin"/>
      </w:r>
      <w:r w:rsidRPr="00AA1A26">
        <w:rPr>
          <w:rFonts w:ascii="Times New Roman" w:hAnsi="Times New Roman" w:cs="Times New Roman"/>
          <w:color w:val="000000"/>
          <w:sz w:val="22"/>
          <w:szCs w:val="22"/>
          <w:lang w:val="en-US"/>
        </w:rPr>
        <w:instrText xml:space="preserve"> ADDIN EN.CITE &lt;EndNote&gt;&lt;Cite&gt;&lt;Author&gt;Baum&lt;/Author&gt;&lt;Year&gt;2013&lt;/Year&gt;&lt;RecNum&gt;2975&lt;/RecNum&gt;&lt;DisplayText&gt;&lt;style face="superscript"&gt;20&lt;/style&gt;&lt;/DisplayText&gt;&lt;record&gt;&lt;rec-number&gt;2975&lt;/rec-number&gt;&lt;foreign-keys&gt;&lt;key app="EN" db-id="20wvxa5fbretemepvpdpfx2nf00fz5w2f29p" timestamp="1645008850"&gt;2975&lt;/key&gt;&lt;/foreign-keys&gt;&lt;ref-type name="Journal Article"&gt;17&lt;/ref-type&gt;&lt;contributors&gt;&lt;authors&gt;&lt;author&gt;Baum, C.F.&lt;/author&gt;&lt;author&gt;Schaffer, M.E.&lt;/author&gt;&lt;/authors&gt;&lt;/contributors&gt;&lt;auth-address&gt;Boston College Department of Economics,&lt;/auth-address&gt;&lt;titles&gt;&lt;title&gt;ACTEST: Stata module to perform Cumby-Huizinga general test for autocorrelation in time series&lt;/title&gt;&lt;secondary-title&gt;Statistical Software Components&lt;/secondary-title&gt;&lt;/titles&gt;&lt;periodical&gt;&lt;full-title&gt;Statistical Software Components&lt;/full-title&gt;&lt;/periodical&gt;&lt;pages&gt; S457668&lt;/pages&gt;&lt;dates&gt;&lt;year&gt;2013&lt;/year&gt;&lt;/dates&gt;&lt;urls&gt;&lt;related-urls&gt;&lt;url&gt;https://ideas.repec.org/c/boc/bocode/s457668.html&lt;/url&gt;&lt;/related-urls&gt;&lt;/urls&gt;&lt;/record&gt;&lt;/Cite&gt;&lt;/EndNote&gt;</w:instrText>
      </w:r>
      <w:r w:rsidRPr="00AA1A26">
        <w:rPr>
          <w:rFonts w:ascii="Times New Roman" w:hAnsi="Times New Roman" w:cs="Times New Roman"/>
          <w:color w:val="000000"/>
          <w:sz w:val="22"/>
          <w:szCs w:val="22"/>
          <w:lang w:val="en-US"/>
        </w:rPr>
        <w:fldChar w:fldCharType="separate"/>
      </w:r>
      <w:r w:rsidRPr="00AA1A26">
        <w:rPr>
          <w:rFonts w:ascii="Times New Roman" w:hAnsi="Times New Roman" w:cs="Times New Roman"/>
          <w:noProof/>
          <w:color w:val="000000"/>
          <w:sz w:val="22"/>
          <w:szCs w:val="22"/>
          <w:vertAlign w:val="superscript"/>
          <w:lang w:val="en-US"/>
        </w:rPr>
        <w:t>20</w:t>
      </w:r>
      <w:r w:rsidRPr="00AA1A26">
        <w:rPr>
          <w:rFonts w:ascii="Times New Roman" w:hAnsi="Times New Roman" w:cs="Times New Roman"/>
          <w:color w:val="000000"/>
          <w:sz w:val="22"/>
          <w:szCs w:val="22"/>
          <w:lang w:val="en-US"/>
        </w:rPr>
        <w:fldChar w:fldCharType="end"/>
      </w:r>
      <w:r w:rsidRPr="00AA1A26">
        <w:rPr>
          <w:rFonts w:ascii="Times New Roman" w:hAnsi="Times New Roman" w:cs="Times New Roman"/>
          <w:color w:val="000000"/>
          <w:sz w:val="22"/>
          <w:szCs w:val="22"/>
          <w:lang w:val="en-US"/>
        </w:rPr>
        <w:t xml:space="preserve"> </w:t>
      </w:r>
      <w:r w:rsidRPr="00AA1A26">
        <w:rPr>
          <w:rFonts w:ascii="Times New Roman" w:hAnsi="Times New Roman" w:cs="Times New Roman"/>
          <w:sz w:val="22"/>
          <w:szCs w:val="22"/>
          <w:lang w:val="en-US"/>
        </w:rPr>
        <w:t xml:space="preserve">The model  included  two time lags and was of the following form:  </w:t>
      </w:r>
    </w:p>
    <w:p w14:paraId="0CD09204" w14:textId="77777777" w:rsidR="00DE7648" w:rsidRPr="00AA1A26" w:rsidRDefault="00DE7648" w:rsidP="00DE7648">
      <w:pPr>
        <w:pStyle w:val="HTMLPreformatted"/>
        <w:shd w:val="clear" w:color="auto" w:fill="FFFFFF"/>
        <w:spacing w:line="360" w:lineRule="auto"/>
        <w:rPr>
          <w:rFonts w:ascii="Times New Roman" w:hAnsi="Times New Roman" w:cs="Times New Roman"/>
          <w:sz w:val="22"/>
          <w:szCs w:val="22"/>
          <w:lang w:val="en-US"/>
        </w:rPr>
      </w:pPr>
    </w:p>
    <w:p w14:paraId="387E5090" w14:textId="77777777" w:rsidR="00DE7648" w:rsidRPr="00AA1A26" w:rsidRDefault="00DE7648" w:rsidP="00DE7648">
      <w:pPr>
        <w:spacing w:line="360" w:lineRule="auto"/>
        <w:jc w:val="both"/>
        <w:rPr>
          <w:rFonts w:ascii="Times New Roman" w:eastAsiaTheme="minorEastAsia" w:hAnsi="Times New Roman" w:cs="Times New Roman"/>
          <w:sz w:val="22"/>
          <w:szCs w:val="22"/>
        </w:rPr>
      </w:pPr>
      <w:r w:rsidRPr="00AA1A26">
        <w:rPr>
          <w:rFonts w:ascii="Times New Roman" w:eastAsiaTheme="minorEastAsia" w:hAnsi="Times New Roman" w:cs="Times New Roman"/>
          <w:sz w:val="22"/>
          <w:szCs w:val="22"/>
        </w:rPr>
        <w:t xml:space="preserve"> </w:t>
      </w:r>
      <m:oMath>
        <m:sSub>
          <m:sSubPr>
            <m:ctrlPr>
              <w:rPr>
                <w:rFonts w:ascii="Cambria Math" w:eastAsia="Times New Roman" w:hAnsi="Cambria Math" w:cs="Times New Roman"/>
                <w:i/>
                <w:sz w:val="22"/>
                <w:szCs w:val="22"/>
              </w:rPr>
            </m:ctrlPr>
          </m:sSubPr>
          <m:e>
            <m:r>
              <w:rPr>
                <w:rFonts w:ascii="Cambria Math" w:eastAsia="Times New Roman" w:hAnsi="Cambria Math" w:cs="Times New Roman"/>
                <w:sz w:val="22"/>
                <w:szCs w:val="22"/>
              </w:rPr>
              <m:t>Y</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eastAsia="Times New Roman" w:hAnsi="Cambria Math" w:cs="Times New Roman"/>
                <w:i/>
                <w:sz w:val="22"/>
                <w:szCs w:val="22"/>
              </w:rPr>
            </m:ctrlPr>
          </m:sSubPr>
          <m:e>
            <m:r>
              <w:rPr>
                <w:rFonts w:ascii="Cambria Math" w:hAnsi="Cambria Math" w:cs="Times New Roman"/>
                <w:sz w:val="22"/>
                <w:szCs w:val="22"/>
              </w:rPr>
              <m:t>β</m:t>
            </m:r>
          </m:e>
          <m:sub>
            <m:r>
              <w:rPr>
                <w:rFonts w:ascii="Cambria Math" w:hAnsi="Cambria Math" w:cs="Times New Roman"/>
                <w:sz w:val="22"/>
                <w:szCs w:val="22"/>
              </w:rPr>
              <m:t>0</m:t>
            </m:r>
          </m:sub>
        </m:sSub>
        <m:r>
          <w:rPr>
            <w:rFonts w:ascii="Cambria Math" w:eastAsia="Times New Roman" w:hAnsi="Cambria Math" w:cs="Times New Roman"/>
            <w:sz w:val="22"/>
            <w:szCs w:val="22"/>
          </w:rPr>
          <m:t>+</m:t>
        </m:r>
        <m:sSub>
          <m:sSubPr>
            <m:ctrlPr>
              <w:rPr>
                <w:rFonts w:ascii="Cambria Math" w:eastAsia="Times New Roman" w:hAnsi="Cambria Math" w:cs="Times New Roman"/>
                <w:i/>
                <w:sz w:val="22"/>
                <w:szCs w:val="22"/>
              </w:rPr>
            </m:ctrlPr>
          </m:sSubPr>
          <m:e>
            <m:r>
              <w:rPr>
                <w:rFonts w:ascii="Cambria Math" w:hAnsi="Cambria Math" w:cs="Times New Roman"/>
                <w:sz w:val="22"/>
                <w:szCs w:val="22"/>
              </w:rPr>
              <m:t>β</m:t>
            </m:r>
          </m:e>
          <m:sub>
            <m:r>
              <w:rPr>
                <w:rFonts w:ascii="Cambria Math" w:hAnsi="Cambria Math" w:cs="Times New Roman"/>
                <w:sz w:val="22"/>
                <w:szCs w:val="22"/>
              </w:rPr>
              <m:t>1</m:t>
            </m:r>
          </m:sub>
        </m:sSub>
        <m:sSub>
          <m:sSubPr>
            <m:ctrlPr>
              <w:rPr>
                <w:rFonts w:ascii="Cambria Math" w:eastAsia="Times New Roman"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eastAsia="Times New Roman" w:hAnsi="Cambria Math" w:cs="Times New Roman"/>
                <w:i/>
                <w:sz w:val="22"/>
                <w:szCs w:val="22"/>
              </w:rPr>
            </m:ctrlPr>
          </m:sSubPr>
          <m:e>
            <m:r>
              <w:rPr>
                <w:rFonts w:ascii="Cambria Math" w:hAnsi="Cambria Math" w:cs="Times New Roman"/>
                <w:sz w:val="22"/>
                <w:szCs w:val="22"/>
              </w:rPr>
              <m:t>β</m:t>
            </m:r>
          </m:e>
          <m:sub>
            <m:r>
              <w:rPr>
                <w:rFonts w:ascii="Cambria Math" w:eastAsia="Times New Roman" w:hAnsi="Cambria Math" w:cs="Times New Roman"/>
                <w:sz w:val="22"/>
                <w:szCs w:val="22"/>
              </w:rPr>
              <m:t>2</m:t>
            </m:r>
          </m:sub>
        </m:sSub>
        <m:sSub>
          <m:sSubPr>
            <m:ctrlPr>
              <w:rPr>
                <w:rFonts w:ascii="Cambria Math" w:eastAsia="Times New Roman" w:hAnsi="Cambria Math" w:cs="Times New Roman"/>
                <w:i/>
                <w:sz w:val="22"/>
                <w:szCs w:val="22"/>
              </w:rPr>
            </m:ctrlPr>
          </m:sSubPr>
          <m:e>
            <m:r>
              <w:rPr>
                <w:rFonts w:ascii="Cambria Math" w:hAnsi="Cambria Math" w:cs="Times New Roman"/>
                <w:sz w:val="22"/>
                <w:szCs w:val="22"/>
              </w:rPr>
              <m:t>high</m:t>
            </m:r>
          </m:e>
          <m:sub>
            <m:r>
              <w:rPr>
                <w:rFonts w:ascii="Cambria Math" w:hAnsi="Cambria Math" w:cs="Times New Roman"/>
                <w:sz w:val="22"/>
                <w:szCs w:val="22"/>
              </w:rPr>
              <m:t>t</m:t>
            </m:r>
          </m:sub>
        </m:sSub>
        <m:r>
          <w:rPr>
            <w:rFonts w:ascii="Cambria Math" w:eastAsia="Times New Roman" w:hAnsi="Cambria Math" w:cs="Times New Roman"/>
            <w:sz w:val="22"/>
            <w:szCs w:val="22"/>
          </w:rPr>
          <m:t xml:space="preserve">+  </m:t>
        </m:r>
        <m:sSub>
          <m:sSubPr>
            <m:ctrlPr>
              <w:rPr>
                <w:rFonts w:ascii="Cambria Math" w:eastAsia="Times New Roman" w:hAnsi="Cambria Math" w:cs="Times New Roman"/>
                <w:i/>
                <w:sz w:val="22"/>
                <w:szCs w:val="22"/>
              </w:rPr>
            </m:ctrlPr>
          </m:sSubPr>
          <m:e>
            <m:r>
              <w:rPr>
                <w:rFonts w:ascii="Cambria Math" w:hAnsi="Cambria Math" w:cs="Times New Roman"/>
                <w:sz w:val="22"/>
                <w:szCs w:val="22"/>
              </w:rPr>
              <m:t>β</m:t>
            </m:r>
          </m:e>
          <m:sub>
            <m:r>
              <w:rPr>
                <w:rFonts w:ascii="Cambria Math" w:eastAsia="Times New Roman" w:hAnsi="Cambria Math" w:cs="Times New Roman"/>
                <w:sz w:val="22"/>
                <w:szCs w:val="22"/>
              </w:rPr>
              <m:t>3</m:t>
            </m:r>
          </m:sub>
        </m:sSub>
        <m:sSub>
          <m:sSubPr>
            <m:ctrlPr>
              <w:rPr>
                <w:rFonts w:ascii="Cambria Math" w:eastAsia="Times New Roman" w:hAnsi="Cambria Math" w:cs="Times New Roman"/>
                <w:i/>
                <w:sz w:val="22"/>
                <w:szCs w:val="22"/>
              </w:rPr>
            </m:ctrlPr>
          </m:sSubPr>
          <m:e>
            <m:r>
              <w:rPr>
                <w:rFonts w:ascii="Cambria Math" w:hAnsi="Cambria Math" w:cs="Times New Roman"/>
                <w:sz w:val="22"/>
                <w:szCs w:val="22"/>
              </w:rPr>
              <m:t>high</m:t>
            </m:r>
          </m:e>
          <m:sub>
            <m:r>
              <w:rPr>
                <w:rFonts w:ascii="Cambria Math" w:eastAsia="Times New Roman" w:hAnsi="Cambria Math" w:cs="Times New Roman"/>
                <w:sz w:val="22"/>
                <w:szCs w:val="22"/>
              </w:rPr>
              <m:t>t</m:t>
            </m:r>
          </m:sub>
        </m:sSub>
        <m:sSub>
          <m:sSubPr>
            <m:ctrlPr>
              <w:rPr>
                <w:rFonts w:ascii="Cambria Math" w:eastAsia="Times New Roman"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t</m:t>
            </m:r>
          </m:sub>
        </m:sSub>
        <m:r>
          <w:rPr>
            <w:rFonts w:ascii="Cambria Math" w:hAnsi="Cambria Math" w:cs="Times New Roman"/>
            <w:sz w:val="22"/>
            <w:szCs w:val="22"/>
          </w:rPr>
          <m:t xml:space="preserve">+ </m:t>
        </m:r>
        <m:r>
          <w:rPr>
            <w:rFonts w:ascii="Cambria Math" w:eastAsia="Times New Roman" w:hAnsi="Cambria Math" w:cs="Times New Roman"/>
            <w:sz w:val="22"/>
            <w:szCs w:val="22"/>
          </w:rPr>
          <m:t xml:space="preserve"> </m:t>
        </m:r>
        <m:sSub>
          <m:sSubPr>
            <m:ctrlPr>
              <w:rPr>
                <w:rFonts w:ascii="Cambria Math" w:eastAsia="Times New Roman" w:hAnsi="Cambria Math" w:cs="Times New Roman"/>
                <w:i/>
                <w:sz w:val="22"/>
                <w:szCs w:val="22"/>
              </w:rPr>
            </m:ctrlPr>
          </m:sSubPr>
          <m:e>
            <m:r>
              <w:rPr>
                <w:rFonts w:ascii="Cambria Math" w:hAnsi="Cambria Math" w:cs="Times New Roman"/>
                <w:sz w:val="22"/>
                <w:szCs w:val="22"/>
              </w:rPr>
              <m:t>β</m:t>
            </m:r>
          </m:e>
          <m:sub>
            <m:r>
              <w:rPr>
                <w:rFonts w:ascii="Cambria Math" w:eastAsia="Times New Roman" w:hAnsi="Cambria Math" w:cs="Times New Roman"/>
                <w:sz w:val="22"/>
                <w:szCs w:val="22"/>
              </w:rPr>
              <m:t>4</m:t>
            </m:r>
          </m:sub>
        </m:sSub>
        <m:r>
          <w:rPr>
            <w:rFonts w:ascii="Cambria Math" w:eastAsia="Times New Roman" w:hAnsi="Cambria Math" w:cs="Times New Roman"/>
            <w:sz w:val="22"/>
            <w:szCs w:val="22"/>
          </w:rPr>
          <m:t>post</m:t>
        </m:r>
        <m:r>
          <w:rPr>
            <w:rFonts w:ascii="Cambria Math" w:hAnsi="Cambria Math" w:cs="Times New Roman"/>
            <w:sz w:val="22"/>
            <w:szCs w:val="22"/>
          </w:rPr>
          <m:t xml:space="preserve">+ </m:t>
        </m:r>
        <m:r>
          <w:rPr>
            <w:rFonts w:ascii="Cambria Math" w:eastAsia="Times New Roman" w:hAnsi="Cambria Math" w:cs="Times New Roman"/>
            <w:sz w:val="22"/>
            <w:szCs w:val="22"/>
          </w:rPr>
          <m:t xml:space="preserve"> </m:t>
        </m:r>
        <m:sSub>
          <m:sSubPr>
            <m:ctrlPr>
              <w:rPr>
                <w:rFonts w:ascii="Cambria Math" w:eastAsia="Times New Roman" w:hAnsi="Cambria Math" w:cs="Times New Roman"/>
                <w:i/>
                <w:sz w:val="22"/>
                <w:szCs w:val="22"/>
              </w:rPr>
            </m:ctrlPr>
          </m:sSubPr>
          <m:e>
            <m:r>
              <w:rPr>
                <w:rFonts w:ascii="Cambria Math" w:hAnsi="Cambria Math" w:cs="Times New Roman"/>
                <w:sz w:val="22"/>
                <w:szCs w:val="22"/>
              </w:rPr>
              <m:t>β</m:t>
            </m:r>
          </m:e>
          <m:sub>
            <m:r>
              <w:rPr>
                <w:rFonts w:ascii="Cambria Math" w:eastAsia="Times New Roman" w:hAnsi="Cambria Math" w:cs="Times New Roman"/>
                <w:sz w:val="22"/>
                <w:szCs w:val="22"/>
              </w:rPr>
              <m:t>5</m:t>
            </m:r>
          </m:sub>
        </m:sSub>
        <m:r>
          <w:rPr>
            <w:rFonts w:ascii="Cambria Math" w:eastAsia="Times New Roman" w:hAnsi="Cambria Math" w:cs="Times New Roman"/>
            <w:sz w:val="22"/>
            <w:szCs w:val="22"/>
          </w:rPr>
          <m:t>post</m:t>
        </m:r>
        <m:sSub>
          <m:sSubPr>
            <m:ctrlPr>
              <w:rPr>
                <w:rFonts w:ascii="Cambria Math" w:eastAsia="Times New Roman" w:hAnsi="Cambria Math" w:cs="Times New Roman"/>
                <w:i/>
                <w:sz w:val="22"/>
                <w:szCs w:val="22"/>
              </w:rPr>
            </m:ctrlPr>
          </m:sSubPr>
          <m:e>
            <m:r>
              <w:rPr>
                <w:rFonts w:ascii="Cambria Math" w:hAnsi="Cambria Math" w:cs="Times New Roman"/>
                <w:sz w:val="22"/>
                <w:szCs w:val="22"/>
              </w:rPr>
              <m:t>high</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eastAsia="Times New Roman" w:hAnsi="Cambria Math" w:cs="Times New Roman"/>
                <w:i/>
                <w:sz w:val="22"/>
                <w:szCs w:val="22"/>
              </w:rPr>
            </m:ctrlPr>
          </m:sSubPr>
          <m:e>
            <m:r>
              <w:rPr>
                <w:rFonts w:ascii="Cambria Math" w:hAnsi="Cambria Math" w:cs="Times New Roman"/>
                <w:sz w:val="22"/>
                <w:szCs w:val="22"/>
              </w:rPr>
              <m:t>β</m:t>
            </m:r>
          </m:e>
          <m:sub>
            <m:r>
              <w:rPr>
                <w:rFonts w:ascii="Cambria Math" w:eastAsia="Times New Roman" w:hAnsi="Cambria Math" w:cs="Times New Roman"/>
                <w:sz w:val="22"/>
                <w:szCs w:val="22"/>
              </w:rPr>
              <m:t>6</m:t>
            </m:r>
          </m:sub>
        </m:sSub>
        <m:r>
          <w:rPr>
            <w:rFonts w:ascii="Cambria Math" w:eastAsia="Times New Roman" w:hAnsi="Cambria Math" w:cs="Times New Roman"/>
            <w:sz w:val="22"/>
            <w:szCs w:val="22"/>
          </w:rPr>
          <m:t>post</m:t>
        </m:r>
        <m:sSub>
          <m:sSubPr>
            <m:ctrlPr>
              <w:rPr>
                <w:rFonts w:ascii="Cambria Math" w:eastAsia="Times New Roman"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t</m:t>
            </m:r>
          </m:sub>
        </m:sSub>
        <m:r>
          <w:rPr>
            <w:rFonts w:ascii="Cambria Math" w:hAnsi="Cambria Math" w:cs="Times New Roman"/>
            <w:sz w:val="22"/>
            <w:szCs w:val="22"/>
          </w:rPr>
          <m:t xml:space="preserve"> +</m:t>
        </m:r>
        <m:sSub>
          <m:sSubPr>
            <m:ctrlPr>
              <w:rPr>
                <w:rFonts w:ascii="Cambria Math" w:eastAsia="Times New Roman" w:hAnsi="Cambria Math" w:cs="Times New Roman"/>
                <w:i/>
                <w:sz w:val="22"/>
                <w:szCs w:val="22"/>
              </w:rPr>
            </m:ctrlPr>
          </m:sSubPr>
          <m:e>
            <m:r>
              <w:rPr>
                <w:rFonts w:ascii="Cambria Math" w:hAnsi="Cambria Math" w:cs="Times New Roman"/>
                <w:sz w:val="22"/>
                <w:szCs w:val="22"/>
              </w:rPr>
              <m:t>β</m:t>
            </m:r>
          </m:e>
          <m:sub>
            <m:r>
              <w:rPr>
                <w:rFonts w:ascii="Cambria Math" w:eastAsia="Times New Roman" w:hAnsi="Cambria Math" w:cs="Times New Roman"/>
                <w:sz w:val="22"/>
                <w:szCs w:val="22"/>
              </w:rPr>
              <m:t>7</m:t>
            </m:r>
          </m:sub>
        </m:sSub>
        <m:r>
          <w:rPr>
            <w:rFonts w:ascii="Cambria Math" w:eastAsia="Times New Roman" w:hAnsi="Cambria Math" w:cs="Times New Roman"/>
            <w:sz w:val="22"/>
            <w:szCs w:val="22"/>
          </w:rPr>
          <m:t>post</m:t>
        </m:r>
        <m:sSub>
          <m:sSubPr>
            <m:ctrlPr>
              <w:rPr>
                <w:rFonts w:ascii="Cambria Math" w:eastAsia="Times New Roman" w:hAnsi="Cambria Math" w:cs="Times New Roman"/>
                <w:i/>
                <w:sz w:val="22"/>
                <w:szCs w:val="22"/>
              </w:rPr>
            </m:ctrlPr>
          </m:sSubPr>
          <m:e>
            <m:sSub>
              <m:sSubPr>
                <m:ctrlPr>
                  <w:rPr>
                    <w:rFonts w:ascii="Cambria Math" w:eastAsia="Times New Roman" w:hAnsi="Cambria Math" w:cs="Times New Roman"/>
                    <w:i/>
                    <w:sz w:val="22"/>
                    <w:szCs w:val="22"/>
                  </w:rPr>
                </m:ctrlPr>
              </m:sSubPr>
              <m:e>
                <m:r>
                  <w:rPr>
                    <w:rFonts w:ascii="Cambria Math" w:hAnsi="Cambria Math" w:cs="Times New Roman"/>
                    <w:sz w:val="22"/>
                    <w:szCs w:val="22"/>
                  </w:rPr>
                  <m:t>high</m:t>
                </m:r>
              </m:e>
              <m:sub>
                <m:r>
                  <w:rPr>
                    <w:rFonts w:ascii="Cambria Math" w:hAnsi="Cambria Math" w:cs="Times New Roman"/>
                    <w:sz w:val="22"/>
                    <w:szCs w:val="22"/>
                  </w:rPr>
                  <m:t>t</m:t>
                </m:r>
              </m:sub>
            </m:sSub>
            <m:r>
              <w:rPr>
                <w:rFonts w:ascii="Cambria Math" w:hAnsi="Cambria Math" w:cs="Times New Roman"/>
                <w:sz w:val="22"/>
                <w:szCs w:val="22"/>
              </w:rPr>
              <m:t>T</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eastAsia="Times New Roman" w:hAnsi="Cambria Math" w:cs="Times New Roman"/>
                <w:i/>
                <w:sz w:val="22"/>
                <w:szCs w:val="22"/>
              </w:rPr>
            </m:ctrlPr>
          </m:sSubPr>
          <m:e>
            <m:r>
              <w:rPr>
                <w:rFonts w:ascii="Cambria Math" w:hAnsi="Cambria Math" w:cs="Times New Roman"/>
                <w:sz w:val="22"/>
                <w:szCs w:val="22"/>
              </w:rPr>
              <m:t>ε</m:t>
            </m:r>
          </m:e>
          <m:sub>
            <m:r>
              <w:rPr>
                <w:rFonts w:ascii="Cambria Math" w:hAnsi="Cambria Math" w:cs="Times New Roman"/>
                <w:sz w:val="22"/>
                <w:szCs w:val="22"/>
              </w:rPr>
              <m:t>t</m:t>
            </m:r>
          </m:sub>
        </m:sSub>
        <m:r>
          <w:rPr>
            <w:rFonts w:ascii="Cambria Math" w:hAnsi="Cambria Math" w:cs="Times New Roman"/>
            <w:sz w:val="22"/>
            <w:szCs w:val="22"/>
          </w:rPr>
          <m:t xml:space="preserve"> </m:t>
        </m:r>
      </m:oMath>
      <w:r w:rsidRPr="00AA1A26">
        <w:rPr>
          <w:rFonts w:ascii="Times New Roman" w:eastAsiaTheme="minorEastAsia" w:hAnsi="Times New Roman" w:cs="Times New Roman"/>
          <w:sz w:val="22"/>
          <w:szCs w:val="22"/>
        </w:rPr>
        <w:tab/>
      </w:r>
      <w:r w:rsidRPr="00AA1A26">
        <w:rPr>
          <w:rFonts w:ascii="Times New Roman" w:eastAsiaTheme="minorEastAsia" w:hAnsi="Times New Roman" w:cs="Times New Roman"/>
          <w:sz w:val="22"/>
          <w:szCs w:val="22"/>
        </w:rPr>
        <w:tab/>
      </w:r>
      <w:r w:rsidRPr="00AA1A26">
        <w:rPr>
          <w:rFonts w:ascii="Times New Roman" w:eastAsiaTheme="minorEastAsia" w:hAnsi="Times New Roman" w:cs="Times New Roman"/>
          <w:sz w:val="22"/>
          <w:szCs w:val="22"/>
        </w:rPr>
        <w:tab/>
      </w:r>
      <w:r w:rsidRPr="00AA1A26">
        <w:rPr>
          <w:rFonts w:ascii="Times New Roman" w:eastAsiaTheme="minorEastAsia" w:hAnsi="Times New Roman" w:cs="Times New Roman"/>
          <w:sz w:val="22"/>
          <w:szCs w:val="22"/>
        </w:rPr>
        <w:tab/>
      </w:r>
      <w:r w:rsidRPr="00AA1A26">
        <w:rPr>
          <w:rFonts w:ascii="Times New Roman" w:eastAsiaTheme="minorEastAsia" w:hAnsi="Times New Roman" w:cs="Times New Roman"/>
          <w:sz w:val="22"/>
          <w:szCs w:val="22"/>
        </w:rPr>
        <w:tab/>
      </w:r>
      <w:r w:rsidRPr="00AA1A26">
        <w:rPr>
          <w:rFonts w:ascii="Times New Roman" w:eastAsiaTheme="minorEastAsia" w:hAnsi="Times New Roman" w:cs="Times New Roman"/>
          <w:sz w:val="22"/>
          <w:szCs w:val="22"/>
        </w:rPr>
        <w:tab/>
      </w:r>
      <w:r w:rsidRPr="00AA1A26">
        <w:rPr>
          <w:rFonts w:ascii="Times New Roman" w:eastAsiaTheme="minorEastAsia" w:hAnsi="Times New Roman" w:cs="Times New Roman"/>
          <w:sz w:val="22"/>
          <w:szCs w:val="22"/>
        </w:rPr>
        <w:tab/>
      </w:r>
      <w:r w:rsidRPr="00AA1A26">
        <w:rPr>
          <w:rFonts w:ascii="Times New Roman" w:eastAsiaTheme="minorEastAsia" w:hAnsi="Times New Roman" w:cs="Times New Roman"/>
          <w:sz w:val="22"/>
          <w:szCs w:val="22"/>
        </w:rPr>
        <w:tab/>
      </w:r>
      <w:r w:rsidRPr="00AA1A26">
        <w:rPr>
          <w:rFonts w:ascii="Times New Roman" w:eastAsiaTheme="minorEastAsia" w:hAnsi="Times New Roman" w:cs="Times New Roman"/>
          <w:sz w:val="22"/>
          <w:szCs w:val="22"/>
        </w:rPr>
        <w:tab/>
        <w:t xml:space="preserve">    (1)</w:t>
      </w:r>
    </w:p>
    <w:p w14:paraId="5A623D03" w14:textId="52D50E66" w:rsidR="00DE7648" w:rsidRPr="00AA1A26" w:rsidRDefault="00DE7648" w:rsidP="00DE7648">
      <w:pPr>
        <w:spacing w:line="360" w:lineRule="auto"/>
        <w:jc w:val="both"/>
        <w:rPr>
          <w:rFonts w:ascii="Times New Roman" w:hAnsi="Times New Roman" w:cs="Times New Roman"/>
          <w:sz w:val="22"/>
          <w:szCs w:val="22"/>
        </w:rPr>
      </w:pPr>
      <w:r w:rsidRPr="00AA1A26">
        <w:rPr>
          <w:rFonts w:ascii="Times New Roman" w:hAnsi="Times New Roman" w:cs="Times New Roman"/>
          <w:sz w:val="22"/>
          <w:szCs w:val="22"/>
        </w:rPr>
        <w:t xml:space="preserve">The dependent variable was the weekly rolling average of PCR positive cases (or weekly rolling average of hospital admissions) of each district. We identified the </w:t>
      </w:r>
      <w:r w:rsidRPr="00AA1A26">
        <w:rPr>
          <w:rFonts w:ascii="Times New Roman" w:hAnsi="Times New Roman" w:cs="Times New Roman"/>
          <w:i/>
          <w:sz w:val="22"/>
          <w:szCs w:val="22"/>
        </w:rPr>
        <w:t>high</w:t>
      </w:r>
      <w:r w:rsidRPr="00AA1A26">
        <w:rPr>
          <w:rFonts w:ascii="Times New Roman" w:hAnsi="Times New Roman" w:cs="Times New Roman"/>
          <w:sz w:val="22"/>
          <w:szCs w:val="22"/>
        </w:rPr>
        <w:t xml:space="preserve"> district cohort with the dummy variable </w:t>
      </w:r>
      <w:r w:rsidRPr="00AA1A26">
        <w:rPr>
          <w:rFonts w:ascii="Times New Roman" w:hAnsi="Times New Roman" w:cs="Times New Roman"/>
          <w:i/>
          <w:iCs/>
          <w:sz w:val="22"/>
          <w:szCs w:val="22"/>
        </w:rPr>
        <w:t>high</w:t>
      </w:r>
      <w:r w:rsidRPr="00AA1A26">
        <w:rPr>
          <w:rFonts w:ascii="Times New Roman" w:hAnsi="Times New Roman" w:cs="Times New Roman"/>
          <w:sz w:val="22"/>
          <w:szCs w:val="22"/>
        </w:rPr>
        <w:t xml:space="preserve"> and the time since the start of the study (October 22) with T (and t each time point). We indicated the days after the peak of COVID-19 PCR</w:t>
      </w:r>
      <w:r w:rsidR="00F30410" w:rsidRPr="00AA1A26">
        <w:rPr>
          <w:rFonts w:ascii="Times New Roman" w:hAnsi="Times New Roman" w:cs="Times New Roman"/>
          <w:sz w:val="22"/>
          <w:szCs w:val="22"/>
        </w:rPr>
        <w:t>-</w:t>
      </w:r>
      <w:r w:rsidRPr="00AA1A26">
        <w:rPr>
          <w:rFonts w:ascii="Times New Roman" w:hAnsi="Times New Roman" w:cs="Times New Roman"/>
          <w:sz w:val="22"/>
          <w:szCs w:val="22"/>
        </w:rPr>
        <w:t xml:space="preserve">positivity (hospital admissions) with the dummy variable </w:t>
      </w:r>
      <w:r w:rsidRPr="00AA1A26">
        <w:rPr>
          <w:rFonts w:ascii="Times New Roman" w:hAnsi="Times New Roman" w:cs="Times New Roman"/>
          <w:i/>
          <w:iCs/>
          <w:sz w:val="22"/>
          <w:szCs w:val="22"/>
        </w:rPr>
        <w:t>post</w:t>
      </w:r>
      <w:r w:rsidRPr="00AA1A26">
        <w:rPr>
          <w:rFonts w:ascii="Times New Roman" w:hAnsi="Times New Roman" w:cs="Times New Roman"/>
          <w:sz w:val="22"/>
          <w:szCs w:val="22"/>
        </w:rPr>
        <w:t xml:space="preserve">. The coefficients of interest were the interaction of </w:t>
      </w:r>
      <w:r w:rsidRPr="00AA1A26">
        <w:rPr>
          <w:rFonts w:ascii="Times New Roman" w:hAnsi="Times New Roman" w:cs="Times New Roman"/>
          <w:i/>
          <w:sz w:val="22"/>
          <w:szCs w:val="22"/>
        </w:rPr>
        <w:t>high</w:t>
      </w:r>
      <w:r w:rsidRPr="00AA1A26">
        <w:rPr>
          <w:rFonts w:ascii="Times New Roman" w:hAnsi="Times New Roman" w:cs="Times New Roman"/>
          <w:sz w:val="22"/>
          <w:szCs w:val="22"/>
        </w:rPr>
        <w:t xml:space="preserve"> and t (</w:t>
      </w:r>
      <w:proofErr w:type="spellStart"/>
      <w:r w:rsidRPr="00AA1A26">
        <w:rPr>
          <w:rFonts w:ascii="Times New Roman" w:hAnsi="Times New Roman" w:cs="Times New Roman"/>
          <w:i/>
          <w:iCs/>
          <w:sz w:val="22"/>
          <w:szCs w:val="22"/>
        </w:rPr>
        <w:t>high_t</w:t>
      </w:r>
      <w:proofErr w:type="spellEnd"/>
      <w:r w:rsidRPr="00AA1A26">
        <w:rPr>
          <w:rFonts w:ascii="Times New Roman" w:hAnsi="Times New Roman" w:cs="Times New Roman"/>
          <w:sz w:val="22"/>
          <w:szCs w:val="22"/>
        </w:rPr>
        <w:t xml:space="preserve">), indicating the difference in slopes before the peak, and, the interaction of post, </w:t>
      </w:r>
      <w:r w:rsidRPr="00AA1A26">
        <w:rPr>
          <w:rFonts w:ascii="Times New Roman" w:hAnsi="Times New Roman" w:cs="Times New Roman"/>
          <w:i/>
          <w:sz w:val="22"/>
          <w:szCs w:val="22"/>
        </w:rPr>
        <w:t>high</w:t>
      </w:r>
      <w:r w:rsidRPr="00AA1A26">
        <w:rPr>
          <w:rFonts w:ascii="Times New Roman" w:hAnsi="Times New Roman" w:cs="Times New Roman"/>
          <w:sz w:val="22"/>
          <w:szCs w:val="22"/>
        </w:rPr>
        <w:t xml:space="preserve"> and t (</w:t>
      </w:r>
      <w:proofErr w:type="spellStart"/>
      <w:r w:rsidRPr="00AA1A26">
        <w:rPr>
          <w:rFonts w:ascii="Times New Roman" w:hAnsi="Times New Roman" w:cs="Times New Roman"/>
          <w:i/>
          <w:iCs/>
          <w:sz w:val="22"/>
          <w:szCs w:val="22"/>
        </w:rPr>
        <w:t>post_high_t</w:t>
      </w:r>
      <w:proofErr w:type="spellEnd"/>
      <w:r w:rsidRPr="00AA1A26">
        <w:rPr>
          <w:rFonts w:ascii="Times New Roman" w:hAnsi="Times New Roman" w:cs="Times New Roman"/>
          <w:sz w:val="22"/>
          <w:szCs w:val="22"/>
        </w:rPr>
        <w:t xml:space="preserve">), indicating the difference in slopes after the peak between the cohorts with </w:t>
      </w:r>
      <w:r w:rsidRPr="00AA1A26">
        <w:rPr>
          <w:rFonts w:ascii="Times New Roman" w:hAnsi="Times New Roman" w:cs="Times New Roman"/>
          <w:i/>
          <w:iCs/>
          <w:sz w:val="22"/>
          <w:szCs w:val="22"/>
        </w:rPr>
        <w:t>high</w:t>
      </w:r>
      <w:r w:rsidRPr="00AA1A26">
        <w:rPr>
          <w:rFonts w:ascii="Times New Roman" w:hAnsi="Times New Roman" w:cs="Times New Roman"/>
          <w:sz w:val="22"/>
          <w:szCs w:val="22"/>
        </w:rPr>
        <w:t xml:space="preserve"> and </w:t>
      </w:r>
      <w:r w:rsidRPr="00AA1A26">
        <w:rPr>
          <w:rFonts w:ascii="Times New Roman" w:hAnsi="Times New Roman" w:cs="Times New Roman"/>
          <w:i/>
          <w:iCs/>
          <w:sz w:val="22"/>
          <w:szCs w:val="22"/>
        </w:rPr>
        <w:t>low</w:t>
      </w:r>
      <w:r w:rsidRPr="00AA1A26">
        <w:rPr>
          <w:rFonts w:ascii="Times New Roman" w:hAnsi="Times New Roman" w:cs="Times New Roman"/>
          <w:sz w:val="22"/>
          <w:szCs w:val="22"/>
        </w:rPr>
        <w:t xml:space="preserve"> LFT use.</w:t>
      </w:r>
    </w:p>
    <w:p w14:paraId="52964269" w14:textId="77777777" w:rsidR="00AA1A26" w:rsidRPr="00AA1A26" w:rsidRDefault="00AA1A26" w:rsidP="00DE7648">
      <w:pPr>
        <w:spacing w:line="360" w:lineRule="auto"/>
        <w:jc w:val="both"/>
        <w:rPr>
          <w:rFonts w:ascii="Times New Roman" w:hAnsi="Times New Roman" w:cs="Times New Roman"/>
          <w:sz w:val="22"/>
          <w:szCs w:val="22"/>
        </w:rPr>
      </w:pPr>
    </w:p>
    <w:p w14:paraId="05CB86A4" w14:textId="34A42977" w:rsidR="00DE7648" w:rsidRPr="00AA1A26" w:rsidRDefault="00DE7648" w:rsidP="00DE7648">
      <w:pPr>
        <w:spacing w:line="360" w:lineRule="auto"/>
        <w:jc w:val="both"/>
        <w:rPr>
          <w:rFonts w:ascii="Times New Roman" w:hAnsi="Times New Roman" w:cs="Times New Roman"/>
          <w:sz w:val="22"/>
          <w:szCs w:val="22"/>
        </w:rPr>
      </w:pPr>
      <w:r w:rsidRPr="00AA1A26">
        <w:rPr>
          <w:rFonts w:ascii="Times New Roman" w:hAnsi="Times New Roman" w:cs="Times New Roman"/>
          <w:sz w:val="22"/>
          <w:szCs w:val="22"/>
        </w:rPr>
        <w:t>Finally, we calculated the Pearson correlation coefficients between PCR</w:t>
      </w:r>
      <w:r w:rsidR="00F30410" w:rsidRPr="00AA1A26">
        <w:rPr>
          <w:rFonts w:ascii="Times New Roman" w:hAnsi="Times New Roman" w:cs="Times New Roman"/>
          <w:sz w:val="22"/>
          <w:szCs w:val="22"/>
        </w:rPr>
        <w:t>-</w:t>
      </w:r>
      <w:r w:rsidRPr="00AA1A26">
        <w:rPr>
          <w:rFonts w:ascii="Times New Roman" w:hAnsi="Times New Roman" w:cs="Times New Roman"/>
          <w:sz w:val="22"/>
          <w:szCs w:val="22"/>
        </w:rPr>
        <w:t>positivity and COVID-19 hospitalizations and between PCR</w:t>
      </w:r>
      <w:r w:rsidR="00F30410" w:rsidRPr="00AA1A26">
        <w:rPr>
          <w:rFonts w:ascii="Times New Roman" w:hAnsi="Times New Roman" w:cs="Times New Roman"/>
          <w:sz w:val="22"/>
          <w:szCs w:val="22"/>
        </w:rPr>
        <w:t>-</w:t>
      </w:r>
      <w:r w:rsidRPr="00AA1A26">
        <w:rPr>
          <w:rFonts w:ascii="Times New Roman" w:hAnsi="Times New Roman" w:cs="Times New Roman"/>
          <w:sz w:val="22"/>
          <w:szCs w:val="22"/>
        </w:rPr>
        <w:t xml:space="preserve">positivity and COVID -19 related deaths across the </w:t>
      </w:r>
      <w:r w:rsidRPr="00AA1A26">
        <w:rPr>
          <w:rFonts w:ascii="Times New Roman" w:hAnsi="Times New Roman" w:cs="Times New Roman"/>
          <w:i/>
          <w:iCs/>
          <w:sz w:val="22"/>
          <w:szCs w:val="22"/>
        </w:rPr>
        <w:t>high</w:t>
      </w:r>
      <w:r w:rsidRPr="00AA1A26">
        <w:rPr>
          <w:rFonts w:ascii="Times New Roman" w:hAnsi="Times New Roman" w:cs="Times New Roman"/>
          <w:sz w:val="22"/>
          <w:szCs w:val="22"/>
        </w:rPr>
        <w:t xml:space="preserve">, </w:t>
      </w:r>
      <w:r w:rsidRPr="00AA1A26">
        <w:rPr>
          <w:rFonts w:ascii="Times New Roman" w:hAnsi="Times New Roman" w:cs="Times New Roman"/>
          <w:i/>
          <w:iCs/>
          <w:sz w:val="22"/>
          <w:szCs w:val="22"/>
        </w:rPr>
        <w:t>medium</w:t>
      </w:r>
      <w:r w:rsidRPr="00AA1A26">
        <w:rPr>
          <w:rFonts w:ascii="Times New Roman" w:hAnsi="Times New Roman" w:cs="Times New Roman"/>
          <w:sz w:val="22"/>
          <w:szCs w:val="22"/>
        </w:rPr>
        <w:t xml:space="preserve">, and </w:t>
      </w:r>
      <w:r w:rsidRPr="00AA1A26">
        <w:rPr>
          <w:rFonts w:ascii="Times New Roman" w:hAnsi="Times New Roman" w:cs="Times New Roman"/>
          <w:i/>
          <w:iCs/>
          <w:sz w:val="22"/>
          <w:szCs w:val="22"/>
        </w:rPr>
        <w:t>low</w:t>
      </w:r>
      <w:r w:rsidRPr="00AA1A26">
        <w:rPr>
          <w:rFonts w:ascii="Times New Roman" w:hAnsi="Times New Roman" w:cs="Times New Roman"/>
          <w:sz w:val="22"/>
          <w:szCs w:val="22"/>
        </w:rPr>
        <w:t xml:space="preserve"> POCLFT-activity cohorts. We accounted for lags between PCR</w:t>
      </w:r>
      <w:r w:rsidR="00F30410" w:rsidRPr="00AA1A26">
        <w:rPr>
          <w:rFonts w:ascii="Times New Roman" w:hAnsi="Times New Roman" w:cs="Times New Roman"/>
          <w:sz w:val="22"/>
          <w:szCs w:val="22"/>
        </w:rPr>
        <w:t>-</w:t>
      </w:r>
      <w:r w:rsidRPr="00AA1A26">
        <w:rPr>
          <w:rFonts w:ascii="Times New Roman" w:hAnsi="Times New Roman" w:cs="Times New Roman"/>
          <w:sz w:val="22"/>
          <w:szCs w:val="22"/>
        </w:rPr>
        <w:t>positivity and hospitalization due to COVID-19 and PCR</w:t>
      </w:r>
      <w:r w:rsidR="00F30410" w:rsidRPr="00AA1A26">
        <w:rPr>
          <w:rFonts w:ascii="Times New Roman" w:hAnsi="Times New Roman" w:cs="Times New Roman"/>
          <w:sz w:val="22"/>
          <w:szCs w:val="22"/>
        </w:rPr>
        <w:t>-</w:t>
      </w:r>
      <w:r w:rsidRPr="00AA1A26">
        <w:rPr>
          <w:rFonts w:ascii="Times New Roman" w:hAnsi="Times New Roman" w:cs="Times New Roman"/>
          <w:sz w:val="22"/>
          <w:szCs w:val="22"/>
        </w:rPr>
        <w:t>positivity and COVID-19 related deaths and determined the lag for which the Pearson correlation was strongest.</w:t>
      </w:r>
    </w:p>
    <w:p w14:paraId="6BF9004A" w14:textId="77777777" w:rsidR="00DE7648" w:rsidRPr="00AA1A26" w:rsidRDefault="00DE7648" w:rsidP="00DE7648">
      <w:pPr>
        <w:spacing w:line="360" w:lineRule="auto"/>
        <w:jc w:val="both"/>
        <w:rPr>
          <w:rFonts w:ascii="Times New Roman" w:hAnsi="Times New Roman" w:cs="Times New Roman"/>
        </w:rPr>
      </w:pPr>
    </w:p>
    <w:p w14:paraId="4A8D185C" w14:textId="77777777" w:rsidR="00DE7648" w:rsidRPr="00D374EC" w:rsidRDefault="00DE7648" w:rsidP="00DE7648">
      <w:pPr>
        <w:rPr>
          <w:rFonts w:ascii="Times" w:hAnsi="Times" w:cs="Times New Roman"/>
        </w:rPr>
      </w:pPr>
      <w:r w:rsidRPr="00D374EC">
        <w:rPr>
          <w:rFonts w:ascii="Times" w:hAnsi="Times" w:cs="Times New Roman"/>
        </w:rPr>
        <w:br w:type="page"/>
      </w:r>
    </w:p>
    <w:p w14:paraId="21EC5678" w14:textId="77777777" w:rsidR="00DE7648" w:rsidRPr="00AA1A26" w:rsidRDefault="00DE7648" w:rsidP="00DE7648">
      <w:pPr>
        <w:pStyle w:val="Heading2"/>
        <w:rPr>
          <w:rFonts w:ascii="Times New Roman" w:hAnsi="Times New Roman" w:cs="Times New Roman"/>
          <w:sz w:val="24"/>
          <w:szCs w:val="24"/>
          <w:lang w:val="en-US"/>
        </w:rPr>
      </w:pPr>
      <w:r w:rsidRPr="00AA1A26">
        <w:rPr>
          <w:rFonts w:ascii="Times New Roman" w:hAnsi="Times New Roman" w:cs="Times New Roman"/>
          <w:sz w:val="24"/>
          <w:szCs w:val="24"/>
          <w:lang w:val="en-US"/>
        </w:rPr>
        <w:lastRenderedPageBreak/>
        <w:t>ADDITIONAL TABLES</w:t>
      </w:r>
    </w:p>
    <w:p w14:paraId="02BDF34B" w14:textId="77777777" w:rsidR="00DE7648" w:rsidRPr="00AA1A26" w:rsidRDefault="00DE7648" w:rsidP="00DE7648">
      <w:pPr>
        <w:pStyle w:val="Caption"/>
        <w:keepNext/>
        <w:rPr>
          <w:rFonts w:ascii="Times New Roman" w:hAnsi="Times New Roman" w:cs="Times New Roman"/>
          <w:i w:val="0"/>
          <w:iCs w:val="0"/>
          <w:color w:val="auto"/>
          <w:sz w:val="22"/>
          <w:szCs w:val="22"/>
          <w:lang w:val="en-US"/>
        </w:rPr>
      </w:pPr>
    </w:p>
    <w:p w14:paraId="4C2B327A" w14:textId="2491C933" w:rsidR="00DE7648" w:rsidRPr="00AA1A26" w:rsidRDefault="00DE7648" w:rsidP="00DE7648">
      <w:pPr>
        <w:pStyle w:val="Caption"/>
        <w:keepNext/>
        <w:rPr>
          <w:rFonts w:ascii="Times New Roman" w:hAnsi="Times New Roman" w:cs="Times New Roman"/>
          <w:i w:val="0"/>
          <w:iCs w:val="0"/>
          <w:color w:val="auto"/>
          <w:sz w:val="22"/>
          <w:szCs w:val="22"/>
          <w:lang w:val="en-US"/>
        </w:rPr>
      </w:pPr>
      <w:r w:rsidRPr="00AA1A26">
        <w:rPr>
          <w:rFonts w:ascii="Times New Roman" w:hAnsi="Times New Roman" w:cs="Times New Roman"/>
          <w:i w:val="0"/>
          <w:iCs w:val="0"/>
          <w:sz w:val="22"/>
          <w:szCs w:val="22"/>
          <w:lang w:val="en-GB"/>
        </w:rPr>
        <w:t xml:space="preserve">Table </w:t>
      </w:r>
      <w:r w:rsidR="0087782F" w:rsidRPr="00AA1A26">
        <w:rPr>
          <w:rFonts w:ascii="Times New Roman" w:hAnsi="Times New Roman" w:cs="Times New Roman"/>
          <w:i w:val="0"/>
          <w:iCs w:val="0"/>
          <w:sz w:val="22"/>
          <w:szCs w:val="22"/>
          <w:lang w:val="en-US"/>
        </w:rPr>
        <w:t>S1</w:t>
      </w:r>
      <w:r w:rsidRPr="00AA1A26">
        <w:rPr>
          <w:rFonts w:ascii="Times New Roman" w:hAnsi="Times New Roman" w:cs="Times New Roman"/>
          <w:i w:val="0"/>
          <w:iCs w:val="0"/>
          <w:sz w:val="22"/>
          <w:szCs w:val="22"/>
          <w:lang w:val="en-GB"/>
        </w:rPr>
        <w:t>: Coefficients of the interrupted time series analysis of the PCR</w:t>
      </w:r>
      <w:r w:rsidR="00F30410" w:rsidRPr="00AA1A26">
        <w:rPr>
          <w:rFonts w:ascii="Times New Roman" w:hAnsi="Times New Roman" w:cs="Times New Roman"/>
          <w:i w:val="0"/>
          <w:iCs w:val="0"/>
          <w:sz w:val="22"/>
          <w:szCs w:val="22"/>
          <w:lang w:val="en-GB"/>
        </w:rPr>
        <w:t>-</w:t>
      </w:r>
      <w:r w:rsidRPr="00AA1A26">
        <w:rPr>
          <w:rFonts w:ascii="Times New Roman" w:hAnsi="Times New Roman" w:cs="Times New Roman"/>
          <w:i w:val="0"/>
          <w:iCs w:val="0"/>
          <w:sz w:val="22"/>
          <w:szCs w:val="22"/>
          <w:lang w:val="en-GB"/>
        </w:rPr>
        <w:t>positivity model (2</w:t>
      </w:r>
      <w:r w:rsidRPr="00AA1A26">
        <w:rPr>
          <w:rFonts w:ascii="Times New Roman" w:hAnsi="Times New Roman" w:cs="Times New Roman"/>
          <w:i w:val="0"/>
          <w:iCs w:val="0"/>
          <w:sz w:val="22"/>
          <w:szCs w:val="22"/>
          <w:vertAlign w:val="superscript"/>
          <w:lang w:val="en-GB"/>
        </w:rPr>
        <w:t>nd</w:t>
      </w:r>
      <w:r w:rsidRPr="00AA1A26">
        <w:rPr>
          <w:rFonts w:ascii="Times New Roman" w:hAnsi="Times New Roman" w:cs="Times New Roman"/>
          <w:i w:val="0"/>
          <w:iCs w:val="0"/>
          <w:sz w:val="22"/>
          <w:szCs w:val="22"/>
          <w:lang w:val="en-GB"/>
        </w:rPr>
        <w:t xml:space="preserve"> column) and hospitalizations model (3</w:t>
      </w:r>
      <w:r w:rsidRPr="00AA1A26">
        <w:rPr>
          <w:rFonts w:ascii="Times New Roman" w:hAnsi="Times New Roman" w:cs="Times New Roman"/>
          <w:i w:val="0"/>
          <w:iCs w:val="0"/>
          <w:sz w:val="22"/>
          <w:szCs w:val="22"/>
          <w:vertAlign w:val="superscript"/>
          <w:lang w:val="en-GB"/>
        </w:rPr>
        <w:t>rd</w:t>
      </w:r>
      <w:r w:rsidRPr="00AA1A26">
        <w:rPr>
          <w:rFonts w:ascii="Times New Roman" w:hAnsi="Times New Roman" w:cs="Times New Roman"/>
          <w:i w:val="0"/>
          <w:iCs w:val="0"/>
          <w:sz w:val="22"/>
          <w:szCs w:val="22"/>
          <w:lang w:val="en-GB"/>
        </w:rPr>
        <w:t xml:space="preserve"> column).</w:t>
      </w:r>
    </w:p>
    <w:tbl>
      <w:tblPr>
        <w:tblW w:w="9068" w:type="dxa"/>
        <w:tblCellMar>
          <w:left w:w="70" w:type="dxa"/>
          <w:right w:w="70" w:type="dxa"/>
        </w:tblCellMar>
        <w:tblLook w:val="04A0" w:firstRow="1" w:lastRow="0" w:firstColumn="1" w:lastColumn="0" w:noHBand="0" w:noVBand="1"/>
      </w:tblPr>
      <w:tblGrid>
        <w:gridCol w:w="1200"/>
        <w:gridCol w:w="1301"/>
        <w:gridCol w:w="1040"/>
        <w:gridCol w:w="1507"/>
        <w:gridCol w:w="1067"/>
        <w:gridCol w:w="6"/>
        <w:gridCol w:w="1541"/>
        <w:gridCol w:w="6"/>
        <w:gridCol w:w="1194"/>
        <w:gridCol w:w="6"/>
        <w:gridCol w:w="200"/>
      </w:tblGrid>
      <w:tr w:rsidR="00DE7648" w:rsidRPr="00D374EC" w14:paraId="63A484C8" w14:textId="77777777" w:rsidTr="00AE73EC">
        <w:trPr>
          <w:gridAfter w:val="2"/>
          <w:wAfter w:w="206" w:type="dxa"/>
          <w:trHeight w:val="300"/>
        </w:trPr>
        <w:tc>
          <w:tcPr>
            <w:tcW w:w="1200" w:type="dxa"/>
            <w:tcBorders>
              <w:top w:val="nil"/>
              <w:left w:val="nil"/>
              <w:bottom w:val="nil"/>
              <w:right w:val="nil"/>
            </w:tcBorders>
            <w:shd w:val="clear" w:color="000000" w:fill="FFFFFF"/>
            <w:noWrap/>
            <w:vAlign w:val="bottom"/>
            <w:hideMark/>
          </w:tcPr>
          <w:p w14:paraId="303C4EEF" w14:textId="77777777" w:rsidR="00DE7648" w:rsidRPr="00D374EC" w:rsidRDefault="00DE7648" w:rsidP="00AE73EC">
            <w:pPr>
              <w:rPr>
                <w:rFonts w:ascii="Times" w:eastAsia="Times New Roman" w:hAnsi="Times" w:cs="Calibri"/>
                <w:color w:val="000000"/>
                <w:lang w:eastAsia="de-AT"/>
              </w:rPr>
            </w:pPr>
            <w:r w:rsidRPr="00D374EC">
              <w:rPr>
                <w:rFonts w:ascii="Times" w:eastAsia="Times New Roman" w:hAnsi="Times" w:cs="Calibri"/>
                <w:color w:val="000000"/>
                <w:lang w:eastAsia="de-AT"/>
              </w:rPr>
              <w:t> </w:t>
            </w:r>
          </w:p>
        </w:tc>
        <w:tc>
          <w:tcPr>
            <w:tcW w:w="1301" w:type="dxa"/>
            <w:tcBorders>
              <w:top w:val="nil"/>
              <w:left w:val="nil"/>
              <w:bottom w:val="nil"/>
              <w:right w:val="nil"/>
            </w:tcBorders>
            <w:shd w:val="clear" w:color="000000" w:fill="FFFFFF"/>
            <w:noWrap/>
            <w:vAlign w:val="bottom"/>
            <w:hideMark/>
          </w:tcPr>
          <w:p w14:paraId="14AD04CA" w14:textId="77777777" w:rsidR="00DE7648" w:rsidRPr="00D374EC" w:rsidRDefault="00DE7648" w:rsidP="00AE73EC">
            <w:pPr>
              <w:rPr>
                <w:rFonts w:ascii="Times" w:eastAsia="Times New Roman" w:hAnsi="Times" w:cs="Calibri"/>
                <w:b/>
                <w:bCs/>
                <w:i/>
                <w:iCs/>
                <w:color w:val="000000"/>
                <w:lang w:eastAsia="de-AT"/>
              </w:rPr>
            </w:pPr>
            <w:r w:rsidRPr="00D374EC">
              <w:rPr>
                <w:rFonts w:ascii="Times" w:eastAsia="Times New Roman" w:hAnsi="Times" w:cs="Calibri"/>
                <w:b/>
                <w:bCs/>
                <w:i/>
                <w:iCs/>
                <w:color w:val="000000"/>
                <w:lang w:eastAsia="de-AT"/>
              </w:rPr>
              <w:t> </w:t>
            </w:r>
          </w:p>
        </w:tc>
        <w:tc>
          <w:tcPr>
            <w:tcW w:w="2547" w:type="dxa"/>
            <w:gridSpan w:val="2"/>
            <w:vMerge w:val="restart"/>
            <w:tcBorders>
              <w:top w:val="nil"/>
              <w:left w:val="nil"/>
              <w:bottom w:val="nil"/>
              <w:right w:val="nil"/>
            </w:tcBorders>
            <w:shd w:val="clear" w:color="000000" w:fill="FFFFFF"/>
            <w:noWrap/>
            <w:vAlign w:val="center"/>
            <w:hideMark/>
          </w:tcPr>
          <w:p w14:paraId="4C9D6451" w14:textId="5EF0EBE5" w:rsidR="00DE7648" w:rsidRPr="00D374EC" w:rsidRDefault="00DE7648" w:rsidP="00AE73EC">
            <w:pPr>
              <w:jc w:val="center"/>
              <w:rPr>
                <w:rFonts w:ascii="Times" w:eastAsia="Times New Roman" w:hAnsi="Times" w:cs="Calibri"/>
                <w:b/>
                <w:bCs/>
                <w:i/>
                <w:iCs/>
                <w:color w:val="000000"/>
                <w:lang w:val="de-AT" w:eastAsia="de-AT"/>
              </w:rPr>
            </w:pPr>
            <w:r w:rsidRPr="00D374EC">
              <w:rPr>
                <w:rFonts w:ascii="Times" w:eastAsia="Times New Roman" w:hAnsi="Times" w:cs="Calibri"/>
                <w:b/>
                <w:bCs/>
                <w:i/>
                <w:iCs/>
                <w:color w:val="000000"/>
                <w:lang w:val="de-AT" w:eastAsia="de-AT"/>
              </w:rPr>
              <w:t>PCR</w:t>
            </w:r>
            <w:r w:rsidR="00F30410">
              <w:rPr>
                <w:rFonts w:ascii="Times" w:eastAsia="Times New Roman" w:hAnsi="Times" w:cs="Calibri"/>
                <w:b/>
                <w:bCs/>
                <w:i/>
                <w:iCs/>
                <w:color w:val="000000"/>
                <w:lang w:val="de-AT" w:eastAsia="de-AT"/>
              </w:rPr>
              <w:t>-</w:t>
            </w:r>
            <w:r w:rsidRPr="00D374EC">
              <w:rPr>
                <w:rFonts w:ascii="Times" w:eastAsia="Times New Roman" w:hAnsi="Times" w:cs="Calibri"/>
                <w:b/>
                <w:bCs/>
                <w:i/>
                <w:iCs/>
                <w:color w:val="000000"/>
                <w:lang w:val="de-AT" w:eastAsia="de-AT"/>
              </w:rPr>
              <w:t>positivity</w:t>
            </w:r>
          </w:p>
        </w:tc>
        <w:tc>
          <w:tcPr>
            <w:tcW w:w="2614" w:type="dxa"/>
            <w:gridSpan w:val="3"/>
            <w:vMerge w:val="restart"/>
            <w:tcBorders>
              <w:top w:val="nil"/>
              <w:left w:val="nil"/>
              <w:bottom w:val="nil"/>
              <w:right w:val="nil"/>
            </w:tcBorders>
            <w:shd w:val="clear" w:color="000000" w:fill="FFFFFF"/>
            <w:noWrap/>
            <w:vAlign w:val="center"/>
            <w:hideMark/>
          </w:tcPr>
          <w:p w14:paraId="4D1E5456" w14:textId="77777777" w:rsidR="00DE7648" w:rsidRPr="00D374EC" w:rsidRDefault="00DE7648" w:rsidP="00AE73EC">
            <w:pPr>
              <w:jc w:val="center"/>
              <w:rPr>
                <w:rFonts w:ascii="Times" w:eastAsia="Times New Roman" w:hAnsi="Times" w:cs="Calibri"/>
                <w:b/>
                <w:bCs/>
                <w:i/>
                <w:iCs/>
                <w:color w:val="000000"/>
                <w:lang w:val="de-AT" w:eastAsia="de-AT"/>
              </w:rPr>
            </w:pPr>
            <w:r w:rsidRPr="00D374EC">
              <w:rPr>
                <w:rFonts w:ascii="Times" w:eastAsia="Times New Roman" w:hAnsi="Times" w:cs="Calibri"/>
                <w:b/>
                <w:bCs/>
                <w:i/>
                <w:iCs/>
                <w:color w:val="000000"/>
                <w:lang w:val="de-AT" w:eastAsia="de-AT"/>
              </w:rPr>
              <w:t>hospital</w:t>
            </w:r>
            <w:r>
              <w:rPr>
                <w:rFonts w:ascii="Times" w:eastAsia="Times New Roman" w:hAnsi="Times" w:cs="Calibri"/>
                <w:b/>
                <w:bCs/>
                <w:i/>
                <w:iCs/>
                <w:color w:val="000000"/>
                <w:lang w:val="de-AT" w:eastAsia="de-AT"/>
              </w:rPr>
              <w:t>izations</w:t>
            </w:r>
          </w:p>
        </w:tc>
        <w:tc>
          <w:tcPr>
            <w:tcW w:w="1200" w:type="dxa"/>
            <w:gridSpan w:val="2"/>
            <w:tcBorders>
              <w:top w:val="nil"/>
              <w:left w:val="nil"/>
              <w:bottom w:val="nil"/>
              <w:right w:val="nil"/>
            </w:tcBorders>
            <w:shd w:val="clear" w:color="000000" w:fill="FFFFFF"/>
            <w:noWrap/>
            <w:vAlign w:val="bottom"/>
            <w:hideMark/>
          </w:tcPr>
          <w:p w14:paraId="1F964A13"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r>
      <w:tr w:rsidR="00DE7648" w:rsidRPr="00D374EC" w14:paraId="69A48632" w14:textId="77777777" w:rsidTr="00AE73EC">
        <w:trPr>
          <w:gridAfter w:val="2"/>
          <w:wAfter w:w="206" w:type="dxa"/>
          <w:trHeight w:val="300"/>
        </w:trPr>
        <w:tc>
          <w:tcPr>
            <w:tcW w:w="1200" w:type="dxa"/>
            <w:tcBorders>
              <w:top w:val="nil"/>
              <w:left w:val="nil"/>
              <w:bottom w:val="nil"/>
              <w:right w:val="nil"/>
            </w:tcBorders>
            <w:shd w:val="clear" w:color="000000" w:fill="FFFFFF"/>
            <w:noWrap/>
            <w:vAlign w:val="bottom"/>
            <w:hideMark/>
          </w:tcPr>
          <w:p w14:paraId="3986CA3E"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1301" w:type="dxa"/>
            <w:tcBorders>
              <w:top w:val="nil"/>
              <w:left w:val="nil"/>
              <w:bottom w:val="nil"/>
              <w:right w:val="nil"/>
            </w:tcBorders>
            <w:shd w:val="clear" w:color="000000" w:fill="FFFFFF"/>
            <w:noWrap/>
            <w:vAlign w:val="bottom"/>
            <w:hideMark/>
          </w:tcPr>
          <w:p w14:paraId="03098159" w14:textId="77777777" w:rsidR="00DE7648" w:rsidRPr="00D374EC" w:rsidRDefault="00DE7648" w:rsidP="00AE73EC">
            <w:pPr>
              <w:rPr>
                <w:rFonts w:ascii="Times" w:eastAsia="Times New Roman" w:hAnsi="Times" w:cs="Calibri"/>
                <w:b/>
                <w:bCs/>
                <w:i/>
                <w:iCs/>
                <w:color w:val="000000"/>
                <w:lang w:val="de-AT" w:eastAsia="de-AT"/>
              </w:rPr>
            </w:pPr>
            <w:r w:rsidRPr="00D374EC">
              <w:rPr>
                <w:rFonts w:ascii="Times" w:eastAsia="Times New Roman" w:hAnsi="Times" w:cs="Calibri"/>
                <w:b/>
                <w:bCs/>
                <w:i/>
                <w:iCs/>
                <w:color w:val="000000"/>
                <w:lang w:val="de-AT" w:eastAsia="de-AT"/>
              </w:rPr>
              <w:t> </w:t>
            </w:r>
          </w:p>
        </w:tc>
        <w:tc>
          <w:tcPr>
            <w:tcW w:w="2547" w:type="dxa"/>
            <w:gridSpan w:val="2"/>
            <w:vMerge/>
            <w:tcBorders>
              <w:top w:val="nil"/>
              <w:left w:val="nil"/>
              <w:bottom w:val="nil"/>
              <w:right w:val="nil"/>
            </w:tcBorders>
            <w:vAlign w:val="center"/>
            <w:hideMark/>
          </w:tcPr>
          <w:p w14:paraId="1EB3D820" w14:textId="77777777" w:rsidR="00DE7648" w:rsidRPr="00D374EC" w:rsidRDefault="00DE7648" w:rsidP="00AE73EC">
            <w:pPr>
              <w:rPr>
                <w:rFonts w:ascii="Times" w:eastAsia="Times New Roman" w:hAnsi="Times" w:cs="Calibri"/>
                <w:b/>
                <w:bCs/>
                <w:i/>
                <w:iCs/>
                <w:color w:val="000000"/>
                <w:lang w:val="de-AT" w:eastAsia="de-AT"/>
              </w:rPr>
            </w:pPr>
          </w:p>
        </w:tc>
        <w:tc>
          <w:tcPr>
            <w:tcW w:w="2614" w:type="dxa"/>
            <w:gridSpan w:val="3"/>
            <w:vMerge/>
            <w:tcBorders>
              <w:top w:val="nil"/>
              <w:left w:val="nil"/>
              <w:bottom w:val="nil"/>
              <w:right w:val="nil"/>
            </w:tcBorders>
            <w:vAlign w:val="center"/>
            <w:hideMark/>
          </w:tcPr>
          <w:p w14:paraId="7476FE38" w14:textId="77777777" w:rsidR="00DE7648" w:rsidRPr="00D374EC" w:rsidRDefault="00DE7648" w:rsidP="00AE73EC">
            <w:pPr>
              <w:rPr>
                <w:rFonts w:ascii="Times" w:eastAsia="Times New Roman" w:hAnsi="Times" w:cs="Calibri"/>
                <w:b/>
                <w:bCs/>
                <w:i/>
                <w:iCs/>
                <w:color w:val="000000"/>
                <w:lang w:val="de-AT" w:eastAsia="de-AT"/>
              </w:rPr>
            </w:pPr>
          </w:p>
        </w:tc>
        <w:tc>
          <w:tcPr>
            <w:tcW w:w="1200" w:type="dxa"/>
            <w:gridSpan w:val="2"/>
            <w:tcBorders>
              <w:top w:val="nil"/>
              <w:left w:val="nil"/>
              <w:bottom w:val="nil"/>
              <w:right w:val="nil"/>
            </w:tcBorders>
            <w:shd w:val="clear" w:color="000000" w:fill="FFFFFF"/>
            <w:noWrap/>
            <w:vAlign w:val="bottom"/>
            <w:hideMark/>
          </w:tcPr>
          <w:p w14:paraId="14039CD6"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r>
      <w:tr w:rsidR="00DE7648" w:rsidRPr="00D374EC" w14:paraId="6B5CE03C" w14:textId="77777777" w:rsidTr="00AE73EC">
        <w:trPr>
          <w:gridAfter w:val="2"/>
          <w:wAfter w:w="206" w:type="dxa"/>
          <w:trHeight w:val="300"/>
        </w:trPr>
        <w:tc>
          <w:tcPr>
            <w:tcW w:w="1200" w:type="dxa"/>
            <w:tcBorders>
              <w:top w:val="nil"/>
              <w:left w:val="nil"/>
              <w:bottom w:val="nil"/>
              <w:right w:val="nil"/>
            </w:tcBorders>
            <w:shd w:val="clear" w:color="000000" w:fill="FFFFFF"/>
            <w:noWrap/>
            <w:vAlign w:val="bottom"/>
            <w:hideMark/>
          </w:tcPr>
          <w:p w14:paraId="67BD1ECD"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1301" w:type="dxa"/>
            <w:tcBorders>
              <w:top w:val="single" w:sz="4" w:space="0" w:color="auto"/>
              <w:left w:val="nil"/>
              <w:bottom w:val="nil"/>
              <w:right w:val="nil"/>
            </w:tcBorders>
            <w:shd w:val="clear" w:color="000000" w:fill="FFFFFF"/>
            <w:noWrap/>
            <w:vAlign w:val="bottom"/>
            <w:hideMark/>
          </w:tcPr>
          <w:p w14:paraId="5D539B3A" w14:textId="77777777" w:rsidR="00DE7648" w:rsidRPr="00D374EC" w:rsidRDefault="00DE7648" w:rsidP="00AE73EC">
            <w:pPr>
              <w:rPr>
                <w:rFonts w:ascii="Times" w:eastAsia="Times New Roman" w:hAnsi="Times" w:cs="Calibri"/>
                <w:i/>
                <w:iCs/>
                <w:color w:val="000000"/>
                <w:lang w:val="de-AT" w:eastAsia="de-AT"/>
              </w:rPr>
            </w:pPr>
            <w:r w:rsidRPr="00D374EC">
              <w:rPr>
                <w:rFonts w:ascii="Times" w:eastAsia="Times New Roman" w:hAnsi="Times" w:cs="Calibri"/>
                <w:i/>
                <w:iCs/>
                <w:color w:val="000000"/>
                <w:lang w:val="de-AT" w:eastAsia="de-AT"/>
              </w:rPr>
              <w:t>high</w:t>
            </w:r>
          </w:p>
        </w:tc>
        <w:tc>
          <w:tcPr>
            <w:tcW w:w="1040" w:type="dxa"/>
            <w:tcBorders>
              <w:top w:val="single" w:sz="4" w:space="0" w:color="auto"/>
              <w:left w:val="nil"/>
              <w:bottom w:val="nil"/>
              <w:right w:val="nil"/>
            </w:tcBorders>
            <w:shd w:val="clear" w:color="000000" w:fill="FFFFFF"/>
            <w:noWrap/>
            <w:vAlign w:val="bottom"/>
            <w:hideMark/>
          </w:tcPr>
          <w:p w14:paraId="6B76EA77"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8.5</w:t>
            </w:r>
          </w:p>
        </w:tc>
        <w:tc>
          <w:tcPr>
            <w:tcW w:w="1507" w:type="dxa"/>
            <w:tcBorders>
              <w:top w:val="single" w:sz="4" w:space="0" w:color="auto"/>
              <w:left w:val="nil"/>
              <w:bottom w:val="nil"/>
              <w:right w:val="nil"/>
            </w:tcBorders>
            <w:shd w:val="clear" w:color="000000" w:fill="FFFFFF"/>
            <w:noWrap/>
            <w:vAlign w:val="bottom"/>
            <w:hideMark/>
          </w:tcPr>
          <w:p w14:paraId="4C0DD4BC"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[0.64; 16.3]</w:t>
            </w:r>
          </w:p>
        </w:tc>
        <w:tc>
          <w:tcPr>
            <w:tcW w:w="1067" w:type="dxa"/>
            <w:tcBorders>
              <w:top w:val="single" w:sz="4" w:space="0" w:color="auto"/>
              <w:left w:val="nil"/>
              <w:bottom w:val="nil"/>
              <w:right w:val="nil"/>
            </w:tcBorders>
            <w:shd w:val="clear" w:color="000000" w:fill="FFFFFF"/>
            <w:noWrap/>
            <w:vAlign w:val="bottom"/>
            <w:hideMark/>
          </w:tcPr>
          <w:p w14:paraId="49A713BA"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0.53</w:t>
            </w:r>
          </w:p>
        </w:tc>
        <w:tc>
          <w:tcPr>
            <w:tcW w:w="1547" w:type="dxa"/>
            <w:gridSpan w:val="2"/>
            <w:tcBorders>
              <w:top w:val="single" w:sz="4" w:space="0" w:color="auto"/>
              <w:left w:val="nil"/>
              <w:bottom w:val="nil"/>
              <w:right w:val="nil"/>
            </w:tcBorders>
            <w:shd w:val="clear" w:color="000000" w:fill="FFFFFF"/>
            <w:noWrap/>
            <w:vAlign w:val="bottom"/>
            <w:hideMark/>
          </w:tcPr>
          <w:p w14:paraId="29ACA1D6"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[-0.26; 1.33]</w:t>
            </w:r>
          </w:p>
        </w:tc>
        <w:tc>
          <w:tcPr>
            <w:tcW w:w="1200" w:type="dxa"/>
            <w:gridSpan w:val="2"/>
            <w:tcBorders>
              <w:top w:val="nil"/>
              <w:left w:val="nil"/>
              <w:bottom w:val="nil"/>
              <w:right w:val="nil"/>
            </w:tcBorders>
            <w:shd w:val="clear" w:color="000000" w:fill="FFFFFF"/>
            <w:noWrap/>
            <w:vAlign w:val="bottom"/>
            <w:hideMark/>
          </w:tcPr>
          <w:p w14:paraId="5EC94B5C"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r>
      <w:tr w:rsidR="00DE7648" w:rsidRPr="00D374EC" w14:paraId="01F11C2E" w14:textId="77777777" w:rsidTr="00AE73EC">
        <w:trPr>
          <w:gridAfter w:val="2"/>
          <w:wAfter w:w="206" w:type="dxa"/>
          <w:trHeight w:val="300"/>
        </w:trPr>
        <w:tc>
          <w:tcPr>
            <w:tcW w:w="1200" w:type="dxa"/>
            <w:tcBorders>
              <w:top w:val="nil"/>
              <w:left w:val="nil"/>
              <w:bottom w:val="nil"/>
              <w:right w:val="nil"/>
            </w:tcBorders>
            <w:shd w:val="clear" w:color="000000" w:fill="FFFFFF"/>
            <w:noWrap/>
            <w:vAlign w:val="bottom"/>
            <w:hideMark/>
          </w:tcPr>
          <w:p w14:paraId="65135980"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1301" w:type="dxa"/>
            <w:tcBorders>
              <w:top w:val="nil"/>
              <w:left w:val="nil"/>
              <w:bottom w:val="nil"/>
              <w:right w:val="nil"/>
            </w:tcBorders>
            <w:shd w:val="clear" w:color="000000" w:fill="FFFFFF"/>
            <w:noWrap/>
            <w:vAlign w:val="bottom"/>
            <w:hideMark/>
          </w:tcPr>
          <w:p w14:paraId="325D7F82" w14:textId="77777777" w:rsidR="00DE7648" w:rsidRPr="00D374EC" w:rsidRDefault="00DE7648" w:rsidP="00AE73EC">
            <w:pPr>
              <w:rPr>
                <w:rFonts w:ascii="Times" w:eastAsia="Times New Roman" w:hAnsi="Times" w:cs="Calibri"/>
                <w:i/>
                <w:iCs/>
                <w:color w:val="000000"/>
                <w:lang w:val="de-AT" w:eastAsia="de-AT"/>
              </w:rPr>
            </w:pPr>
            <w:r w:rsidRPr="00D374EC">
              <w:rPr>
                <w:rFonts w:ascii="Times" w:eastAsia="Times New Roman" w:hAnsi="Times" w:cs="Calibri"/>
                <w:i/>
                <w:iCs/>
                <w:color w:val="000000"/>
                <w:lang w:val="de-AT" w:eastAsia="de-AT"/>
              </w:rPr>
              <w:t>t</w:t>
            </w:r>
          </w:p>
        </w:tc>
        <w:tc>
          <w:tcPr>
            <w:tcW w:w="1040" w:type="dxa"/>
            <w:tcBorders>
              <w:top w:val="nil"/>
              <w:left w:val="nil"/>
              <w:bottom w:val="nil"/>
              <w:right w:val="nil"/>
            </w:tcBorders>
            <w:shd w:val="clear" w:color="000000" w:fill="FFFFFF"/>
            <w:noWrap/>
            <w:vAlign w:val="bottom"/>
            <w:hideMark/>
          </w:tcPr>
          <w:p w14:paraId="47F1694E"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2.35***</w:t>
            </w:r>
          </w:p>
        </w:tc>
        <w:tc>
          <w:tcPr>
            <w:tcW w:w="1507" w:type="dxa"/>
            <w:tcBorders>
              <w:top w:val="nil"/>
              <w:left w:val="nil"/>
              <w:bottom w:val="nil"/>
              <w:right w:val="nil"/>
            </w:tcBorders>
            <w:shd w:val="clear" w:color="000000" w:fill="FFFFFF"/>
            <w:noWrap/>
            <w:vAlign w:val="bottom"/>
            <w:hideMark/>
          </w:tcPr>
          <w:p w14:paraId="1361AF54"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[2.0; 2.7]</w:t>
            </w:r>
          </w:p>
        </w:tc>
        <w:tc>
          <w:tcPr>
            <w:tcW w:w="1067" w:type="dxa"/>
            <w:tcBorders>
              <w:top w:val="nil"/>
              <w:left w:val="nil"/>
              <w:bottom w:val="nil"/>
              <w:right w:val="nil"/>
            </w:tcBorders>
            <w:shd w:val="clear" w:color="000000" w:fill="FFFFFF"/>
            <w:noWrap/>
            <w:vAlign w:val="bottom"/>
            <w:hideMark/>
          </w:tcPr>
          <w:p w14:paraId="258FE2C3"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0.12***</w:t>
            </w:r>
          </w:p>
        </w:tc>
        <w:tc>
          <w:tcPr>
            <w:tcW w:w="1547" w:type="dxa"/>
            <w:gridSpan w:val="2"/>
            <w:tcBorders>
              <w:top w:val="nil"/>
              <w:left w:val="nil"/>
              <w:bottom w:val="nil"/>
              <w:right w:val="nil"/>
            </w:tcBorders>
            <w:shd w:val="clear" w:color="000000" w:fill="FFFFFF"/>
            <w:noWrap/>
            <w:vAlign w:val="bottom"/>
            <w:hideMark/>
          </w:tcPr>
          <w:p w14:paraId="1BFB23FD"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[0.07; 0.17]</w:t>
            </w:r>
          </w:p>
        </w:tc>
        <w:tc>
          <w:tcPr>
            <w:tcW w:w="1200" w:type="dxa"/>
            <w:gridSpan w:val="2"/>
            <w:tcBorders>
              <w:top w:val="nil"/>
              <w:left w:val="nil"/>
              <w:bottom w:val="nil"/>
              <w:right w:val="nil"/>
            </w:tcBorders>
            <w:shd w:val="clear" w:color="000000" w:fill="FFFFFF"/>
            <w:noWrap/>
            <w:vAlign w:val="bottom"/>
            <w:hideMark/>
          </w:tcPr>
          <w:p w14:paraId="0CA06FE3"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r>
      <w:tr w:rsidR="00DE7648" w:rsidRPr="00D374EC" w14:paraId="3ABFAFD8" w14:textId="77777777" w:rsidTr="00AE73EC">
        <w:trPr>
          <w:gridAfter w:val="2"/>
          <w:wAfter w:w="206" w:type="dxa"/>
          <w:trHeight w:val="345"/>
        </w:trPr>
        <w:tc>
          <w:tcPr>
            <w:tcW w:w="1200" w:type="dxa"/>
            <w:tcBorders>
              <w:top w:val="nil"/>
              <w:left w:val="nil"/>
              <w:bottom w:val="nil"/>
              <w:right w:val="nil"/>
            </w:tcBorders>
            <w:shd w:val="clear" w:color="000000" w:fill="FFFFFF"/>
            <w:noWrap/>
            <w:vAlign w:val="bottom"/>
            <w:hideMark/>
          </w:tcPr>
          <w:p w14:paraId="19D2B37B"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1301" w:type="dxa"/>
            <w:tcBorders>
              <w:top w:val="nil"/>
              <w:left w:val="nil"/>
              <w:bottom w:val="nil"/>
              <w:right w:val="nil"/>
            </w:tcBorders>
            <w:shd w:val="clear" w:color="000000" w:fill="FFFFFF"/>
            <w:noWrap/>
            <w:vAlign w:val="bottom"/>
            <w:hideMark/>
          </w:tcPr>
          <w:p w14:paraId="433C33F4" w14:textId="77777777" w:rsidR="00DE7648" w:rsidRPr="00D374EC" w:rsidRDefault="00DE7648" w:rsidP="00AE73EC">
            <w:pPr>
              <w:rPr>
                <w:rFonts w:ascii="Times" w:eastAsia="Times New Roman" w:hAnsi="Times" w:cs="Calibri"/>
                <w:b/>
                <w:bCs/>
                <w:i/>
                <w:iCs/>
                <w:color w:val="000000"/>
                <w:lang w:val="de-AT" w:eastAsia="de-AT"/>
              </w:rPr>
            </w:pPr>
            <w:r w:rsidRPr="00D374EC">
              <w:rPr>
                <w:rFonts w:ascii="Times" w:eastAsia="Times New Roman" w:hAnsi="Times" w:cs="Calibri"/>
                <w:b/>
                <w:bCs/>
                <w:i/>
                <w:iCs/>
                <w:color w:val="000000"/>
                <w:lang w:val="de-AT" w:eastAsia="de-AT"/>
              </w:rPr>
              <w:t>high_t</w:t>
            </w:r>
          </w:p>
        </w:tc>
        <w:tc>
          <w:tcPr>
            <w:tcW w:w="1040" w:type="dxa"/>
            <w:tcBorders>
              <w:top w:val="nil"/>
              <w:left w:val="nil"/>
              <w:bottom w:val="nil"/>
              <w:right w:val="nil"/>
            </w:tcBorders>
            <w:shd w:val="clear" w:color="000000" w:fill="FFFFFF"/>
            <w:noWrap/>
            <w:vAlign w:val="bottom"/>
            <w:hideMark/>
          </w:tcPr>
          <w:p w14:paraId="77A1DFF1"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2.24***</w:t>
            </w:r>
          </w:p>
        </w:tc>
        <w:tc>
          <w:tcPr>
            <w:tcW w:w="1507" w:type="dxa"/>
            <w:tcBorders>
              <w:top w:val="nil"/>
              <w:left w:val="nil"/>
              <w:bottom w:val="nil"/>
              <w:right w:val="nil"/>
            </w:tcBorders>
            <w:shd w:val="clear" w:color="000000" w:fill="FFFFFF"/>
            <w:noWrap/>
            <w:vAlign w:val="bottom"/>
            <w:hideMark/>
          </w:tcPr>
          <w:p w14:paraId="18192B9F"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[1.4; 3.1]</w:t>
            </w:r>
          </w:p>
        </w:tc>
        <w:tc>
          <w:tcPr>
            <w:tcW w:w="1067" w:type="dxa"/>
            <w:tcBorders>
              <w:top w:val="nil"/>
              <w:left w:val="nil"/>
              <w:bottom w:val="nil"/>
              <w:right w:val="nil"/>
            </w:tcBorders>
            <w:shd w:val="clear" w:color="000000" w:fill="FFFFFF"/>
            <w:noWrap/>
            <w:vAlign w:val="bottom"/>
            <w:hideMark/>
          </w:tcPr>
          <w:p w14:paraId="18AB2B09"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0.10</w:t>
            </w:r>
            <w:r w:rsidRPr="00D374EC">
              <w:rPr>
                <w:rFonts w:ascii="Times" w:eastAsia="Times New Roman" w:hAnsi="Times" w:cs="Calibri"/>
                <w:color w:val="000000"/>
                <w:vertAlign w:val="superscript"/>
                <w:lang w:val="de-AT" w:eastAsia="de-AT"/>
              </w:rPr>
              <w:t xml:space="preserve">+    </w:t>
            </w:r>
          </w:p>
        </w:tc>
        <w:tc>
          <w:tcPr>
            <w:tcW w:w="1547" w:type="dxa"/>
            <w:gridSpan w:val="2"/>
            <w:tcBorders>
              <w:top w:val="nil"/>
              <w:left w:val="nil"/>
              <w:bottom w:val="nil"/>
              <w:right w:val="nil"/>
            </w:tcBorders>
            <w:shd w:val="clear" w:color="000000" w:fill="FFFFFF"/>
            <w:noWrap/>
            <w:vAlign w:val="bottom"/>
            <w:hideMark/>
          </w:tcPr>
          <w:p w14:paraId="799EBB8D"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[0.02; 0.18]</w:t>
            </w:r>
          </w:p>
        </w:tc>
        <w:tc>
          <w:tcPr>
            <w:tcW w:w="1200" w:type="dxa"/>
            <w:gridSpan w:val="2"/>
            <w:tcBorders>
              <w:top w:val="nil"/>
              <w:left w:val="nil"/>
              <w:bottom w:val="nil"/>
              <w:right w:val="nil"/>
            </w:tcBorders>
            <w:shd w:val="clear" w:color="000000" w:fill="FFFFFF"/>
            <w:noWrap/>
            <w:vAlign w:val="bottom"/>
            <w:hideMark/>
          </w:tcPr>
          <w:p w14:paraId="598E14C5"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r>
      <w:tr w:rsidR="00DE7648" w:rsidRPr="00D374EC" w14:paraId="45D54B45" w14:textId="77777777" w:rsidTr="00AE73EC">
        <w:trPr>
          <w:gridAfter w:val="2"/>
          <w:wAfter w:w="206" w:type="dxa"/>
          <w:trHeight w:val="300"/>
        </w:trPr>
        <w:tc>
          <w:tcPr>
            <w:tcW w:w="1200" w:type="dxa"/>
            <w:tcBorders>
              <w:top w:val="nil"/>
              <w:left w:val="nil"/>
              <w:bottom w:val="nil"/>
              <w:right w:val="nil"/>
            </w:tcBorders>
            <w:shd w:val="clear" w:color="000000" w:fill="FFFFFF"/>
            <w:noWrap/>
            <w:vAlign w:val="bottom"/>
            <w:hideMark/>
          </w:tcPr>
          <w:p w14:paraId="66C9C8FC"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1301" w:type="dxa"/>
            <w:tcBorders>
              <w:top w:val="nil"/>
              <w:left w:val="nil"/>
              <w:bottom w:val="nil"/>
              <w:right w:val="nil"/>
            </w:tcBorders>
            <w:shd w:val="clear" w:color="000000" w:fill="FFFFFF"/>
            <w:noWrap/>
            <w:vAlign w:val="bottom"/>
            <w:hideMark/>
          </w:tcPr>
          <w:p w14:paraId="66304B61" w14:textId="77777777" w:rsidR="00DE7648" w:rsidRPr="00D374EC" w:rsidRDefault="00DE7648" w:rsidP="00AE73EC">
            <w:pPr>
              <w:rPr>
                <w:rFonts w:ascii="Times" w:eastAsia="Times New Roman" w:hAnsi="Times" w:cs="Calibri"/>
                <w:i/>
                <w:iCs/>
                <w:color w:val="000000"/>
                <w:lang w:val="de-AT" w:eastAsia="de-AT"/>
              </w:rPr>
            </w:pPr>
            <w:r w:rsidRPr="00D374EC">
              <w:rPr>
                <w:rFonts w:ascii="Times" w:eastAsia="Times New Roman" w:hAnsi="Times" w:cs="Calibri"/>
                <w:i/>
                <w:iCs/>
                <w:color w:val="000000"/>
                <w:lang w:val="de-AT" w:eastAsia="de-AT"/>
              </w:rPr>
              <w:t>post</w:t>
            </w:r>
          </w:p>
        </w:tc>
        <w:tc>
          <w:tcPr>
            <w:tcW w:w="1040" w:type="dxa"/>
            <w:tcBorders>
              <w:top w:val="nil"/>
              <w:left w:val="nil"/>
              <w:bottom w:val="nil"/>
              <w:right w:val="nil"/>
            </w:tcBorders>
            <w:shd w:val="clear" w:color="000000" w:fill="FFFFFF"/>
            <w:noWrap/>
            <w:vAlign w:val="bottom"/>
            <w:hideMark/>
          </w:tcPr>
          <w:p w14:paraId="65C8AE4A"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88.3***</w:t>
            </w:r>
          </w:p>
        </w:tc>
        <w:tc>
          <w:tcPr>
            <w:tcW w:w="1507" w:type="dxa"/>
            <w:tcBorders>
              <w:top w:val="nil"/>
              <w:left w:val="nil"/>
              <w:bottom w:val="nil"/>
              <w:right w:val="nil"/>
            </w:tcBorders>
            <w:shd w:val="clear" w:color="000000" w:fill="FFFFFF"/>
            <w:noWrap/>
            <w:vAlign w:val="bottom"/>
            <w:hideMark/>
          </w:tcPr>
          <w:p w14:paraId="5ED335DB"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[68.4; 108.2]</w:t>
            </w:r>
          </w:p>
        </w:tc>
        <w:tc>
          <w:tcPr>
            <w:tcW w:w="1067" w:type="dxa"/>
            <w:tcBorders>
              <w:top w:val="nil"/>
              <w:left w:val="nil"/>
              <w:bottom w:val="nil"/>
              <w:right w:val="nil"/>
            </w:tcBorders>
            <w:shd w:val="clear" w:color="000000" w:fill="FFFFFF"/>
            <w:noWrap/>
            <w:vAlign w:val="bottom"/>
            <w:hideMark/>
          </w:tcPr>
          <w:p w14:paraId="67C5FEC1"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3.06**</w:t>
            </w:r>
          </w:p>
        </w:tc>
        <w:tc>
          <w:tcPr>
            <w:tcW w:w="1547" w:type="dxa"/>
            <w:gridSpan w:val="2"/>
            <w:tcBorders>
              <w:top w:val="nil"/>
              <w:left w:val="nil"/>
              <w:bottom w:val="nil"/>
              <w:right w:val="nil"/>
            </w:tcBorders>
            <w:shd w:val="clear" w:color="000000" w:fill="FFFFFF"/>
            <w:noWrap/>
            <w:vAlign w:val="bottom"/>
            <w:hideMark/>
          </w:tcPr>
          <w:p w14:paraId="31CB170B"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[1.05; 5.08]</w:t>
            </w:r>
          </w:p>
        </w:tc>
        <w:tc>
          <w:tcPr>
            <w:tcW w:w="1200" w:type="dxa"/>
            <w:gridSpan w:val="2"/>
            <w:tcBorders>
              <w:top w:val="nil"/>
              <w:left w:val="nil"/>
              <w:bottom w:val="nil"/>
              <w:right w:val="nil"/>
            </w:tcBorders>
            <w:shd w:val="clear" w:color="000000" w:fill="FFFFFF"/>
            <w:noWrap/>
            <w:vAlign w:val="bottom"/>
            <w:hideMark/>
          </w:tcPr>
          <w:p w14:paraId="573FCE2C"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r>
      <w:tr w:rsidR="00DE7648" w:rsidRPr="00D374EC" w14:paraId="72443F41" w14:textId="77777777" w:rsidTr="00AE73EC">
        <w:trPr>
          <w:gridAfter w:val="2"/>
          <w:wAfter w:w="206" w:type="dxa"/>
          <w:trHeight w:val="300"/>
        </w:trPr>
        <w:tc>
          <w:tcPr>
            <w:tcW w:w="1200" w:type="dxa"/>
            <w:tcBorders>
              <w:top w:val="nil"/>
              <w:left w:val="nil"/>
              <w:bottom w:val="nil"/>
              <w:right w:val="nil"/>
            </w:tcBorders>
            <w:shd w:val="clear" w:color="000000" w:fill="FFFFFF"/>
            <w:noWrap/>
            <w:vAlign w:val="bottom"/>
            <w:hideMark/>
          </w:tcPr>
          <w:p w14:paraId="22B57561"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1301" w:type="dxa"/>
            <w:tcBorders>
              <w:top w:val="nil"/>
              <w:left w:val="nil"/>
              <w:bottom w:val="nil"/>
              <w:right w:val="nil"/>
            </w:tcBorders>
            <w:shd w:val="clear" w:color="000000" w:fill="FFFFFF"/>
            <w:noWrap/>
            <w:vAlign w:val="bottom"/>
            <w:hideMark/>
          </w:tcPr>
          <w:p w14:paraId="2664BF84" w14:textId="77777777" w:rsidR="00DE7648" w:rsidRPr="00D374EC" w:rsidRDefault="00DE7648" w:rsidP="00AE73EC">
            <w:pPr>
              <w:rPr>
                <w:rFonts w:ascii="Times" w:eastAsia="Times New Roman" w:hAnsi="Times" w:cs="Calibri"/>
                <w:i/>
                <w:iCs/>
                <w:color w:val="000000"/>
                <w:lang w:val="de-AT" w:eastAsia="de-AT"/>
              </w:rPr>
            </w:pPr>
            <w:r w:rsidRPr="00D374EC">
              <w:rPr>
                <w:rFonts w:ascii="Times" w:eastAsia="Times New Roman" w:hAnsi="Times" w:cs="Calibri"/>
                <w:i/>
                <w:iCs/>
                <w:color w:val="000000"/>
                <w:lang w:val="de-AT" w:eastAsia="de-AT"/>
              </w:rPr>
              <w:t>post_high</w:t>
            </w:r>
          </w:p>
        </w:tc>
        <w:tc>
          <w:tcPr>
            <w:tcW w:w="1040" w:type="dxa"/>
            <w:tcBorders>
              <w:top w:val="nil"/>
              <w:left w:val="nil"/>
              <w:bottom w:val="nil"/>
              <w:right w:val="nil"/>
            </w:tcBorders>
            <w:shd w:val="clear" w:color="000000" w:fill="FFFFFF"/>
            <w:noWrap/>
            <w:vAlign w:val="bottom"/>
            <w:hideMark/>
          </w:tcPr>
          <w:p w14:paraId="0213E40D"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52.0**</w:t>
            </w:r>
          </w:p>
        </w:tc>
        <w:tc>
          <w:tcPr>
            <w:tcW w:w="1507" w:type="dxa"/>
            <w:tcBorders>
              <w:top w:val="nil"/>
              <w:left w:val="nil"/>
              <w:bottom w:val="nil"/>
              <w:right w:val="nil"/>
            </w:tcBorders>
            <w:shd w:val="clear" w:color="000000" w:fill="FFFFFF"/>
            <w:noWrap/>
            <w:vAlign w:val="bottom"/>
            <w:hideMark/>
          </w:tcPr>
          <w:p w14:paraId="502089EF"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[21.9; 82.1]</w:t>
            </w:r>
          </w:p>
        </w:tc>
        <w:tc>
          <w:tcPr>
            <w:tcW w:w="1067" w:type="dxa"/>
            <w:tcBorders>
              <w:top w:val="nil"/>
              <w:left w:val="nil"/>
              <w:bottom w:val="nil"/>
              <w:right w:val="nil"/>
            </w:tcBorders>
            <w:shd w:val="clear" w:color="000000" w:fill="FFFFFF"/>
            <w:noWrap/>
            <w:vAlign w:val="bottom"/>
            <w:hideMark/>
          </w:tcPr>
          <w:p w14:paraId="0B586D0C"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4.02**</w:t>
            </w:r>
          </w:p>
        </w:tc>
        <w:tc>
          <w:tcPr>
            <w:tcW w:w="1547" w:type="dxa"/>
            <w:gridSpan w:val="2"/>
            <w:tcBorders>
              <w:top w:val="nil"/>
              <w:left w:val="nil"/>
              <w:bottom w:val="nil"/>
              <w:right w:val="nil"/>
            </w:tcBorders>
            <w:shd w:val="clear" w:color="000000" w:fill="FFFFFF"/>
            <w:noWrap/>
            <w:vAlign w:val="bottom"/>
            <w:hideMark/>
          </w:tcPr>
          <w:p w14:paraId="5A5C19F5"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[1.13; 6.9]</w:t>
            </w:r>
          </w:p>
        </w:tc>
        <w:tc>
          <w:tcPr>
            <w:tcW w:w="1200" w:type="dxa"/>
            <w:gridSpan w:val="2"/>
            <w:tcBorders>
              <w:top w:val="nil"/>
              <w:left w:val="nil"/>
              <w:bottom w:val="nil"/>
              <w:right w:val="nil"/>
            </w:tcBorders>
            <w:shd w:val="clear" w:color="000000" w:fill="FFFFFF"/>
            <w:noWrap/>
            <w:vAlign w:val="bottom"/>
            <w:hideMark/>
          </w:tcPr>
          <w:p w14:paraId="1A5CB97A"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r>
      <w:tr w:rsidR="00DE7648" w:rsidRPr="00D374EC" w14:paraId="65654298" w14:textId="77777777" w:rsidTr="00AE73EC">
        <w:trPr>
          <w:gridAfter w:val="2"/>
          <w:wAfter w:w="206" w:type="dxa"/>
          <w:trHeight w:val="300"/>
        </w:trPr>
        <w:tc>
          <w:tcPr>
            <w:tcW w:w="1200" w:type="dxa"/>
            <w:tcBorders>
              <w:top w:val="nil"/>
              <w:left w:val="nil"/>
              <w:bottom w:val="nil"/>
              <w:right w:val="nil"/>
            </w:tcBorders>
            <w:shd w:val="clear" w:color="000000" w:fill="FFFFFF"/>
            <w:noWrap/>
            <w:vAlign w:val="bottom"/>
            <w:hideMark/>
          </w:tcPr>
          <w:p w14:paraId="3F3B9AD2"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1301" w:type="dxa"/>
            <w:tcBorders>
              <w:top w:val="nil"/>
              <w:left w:val="nil"/>
              <w:bottom w:val="nil"/>
              <w:right w:val="nil"/>
            </w:tcBorders>
            <w:shd w:val="clear" w:color="000000" w:fill="FFFFFF"/>
            <w:noWrap/>
            <w:vAlign w:val="bottom"/>
            <w:hideMark/>
          </w:tcPr>
          <w:p w14:paraId="6CAF4E04" w14:textId="77777777" w:rsidR="00DE7648" w:rsidRPr="00D374EC" w:rsidRDefault="00DE7648" w:rsidP="00AE73EC">
            <w:pPr>
              <w:rPr>
                <w:rFonts w:ascii="Times" w:eastAsia="Times New Roman" w:hAnsi="Times" w:cs="Calibri"/>
                <w:i/>
                <w:iCs/>
                <w:color w:val="000000"/>
                <w:lang w:val="de-AT" w:eastAsia="de-AT"/>
              </w:rPr>
            </w:pPr>
            <w:r w:rsidRPr="00D374EC">
              <w:rPr>
                <w:rFonts w:ascii="Times" w:eastAsia="Times New Roman" w:hAnsi="Times" w:cs="Calibri"/>
                <w:i/>
                <w:iCs/>
                <w:color w:val="000000"/>
                <w:lang w:val="de-AT" w:eastAsia="de-AT"/>
              </w:rPr>
              <w:t>post_t</w:t>
            </w:r>
          </w:p>
        </w:tc>
        <w:tc>
          <w:tcPr>
            <w:tcW w:w="1040" w:type="dxa"/>
            <w:tcBorders>
              <w:top w:val="nil"/>
              <w:left w:val="nil"/>
              <w:bottom w:val="nil"/>
              <w:right w:val="nil"/>
            </w:tcBorders>
            <w:shd w:val="clear" w:color="000000" w:fill="FFFFFF"/>
            <w:noWrap/>
            <w:vAlign w:val="bottom"/>
            <w:hideMark/>
          </w:tcPr>
          <w:p w14:paraId="1C50E697"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-4.03***</w:t>
            </w:r>
          </w:p>
        </w:tc>
        <w:tc>
          <w:tcPr>
            <w:tcW w:w="1507" w:type="dxa"/>
            <w:tcBorders>
              <w:top w:val="nil"/>
              <w:left w:val="nil"/>
              <w:bottom w:val="nil"/>
              <w:right w:val="nil"/>
            </w:tcBorders>
            <w:shd w:val="clear" w:color="000000" w:fill="FFFFFF"/>
            <w:noWrap/>
            <w:vAlign w:val="bottom"/>
            <w:hideMark/>
          </w:tcPr>
          <w:p w14:paraId="66AB0180"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[-4.7; -3.3]</w:t>
            </w:r>
          </w:p>
        </w:tc>
        <w:tc>
          <w:tcPr>
            <w:tcW w:w="1067" w:type="dxa"/>
            <w:tcBorders>
              <w:top w:val="nil"/>
              <w:left w:val="nil"/>
              <w:bottom w:val="nil"/>
              <w:right w:val="nil"/>
            </w:tcBorders>
            <w:shd w:val="clear" w:color="000000" w:fill="FFFFFF"/>
            <w:noWrap/>
            <w:vAlign w:val="bottom"/>
            <w:hideMark/>
          </w:tcPr>
          <w:p w14:paraId="496572C0"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-0.15***</w:t>
            </w:r>
          </w:p>
        </w:tc>
        <w:tc>
          <w:tcPr>
            <w:tcW w:w="1547" w:type="dxa"/>
            <w:gridSpan w:val="2"/>
            <w:tcBorders>
              <w:top w:val="nil"/>
              <w:left w:val="nil"/>
              <w:bottom w:val="nil"/>
              <w:right w:val="nil"/>
            </w:tcBorders>
            <w:shd w:val="clear" w:color="000000" w:fill="FFFFFF"/>
            <w:noWrap/>
            <w:vAlign w:val="bottom"/>
            <w:hideMark/>
          </w:tcPr>
          <w:p w14:paraId="53F01521"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[-0.23; -0.07]</w:t>
            </w:r>
          </w:p>
        </w:tc>
        <w:tc>
          <w:tcPr>
            <w:tcW w:w="1200" w:type="dxa"/>
            <w:gridSpan w:val="2"/>
            <w:tcBorders>
              <w:top w:val="nil"/>
              <w:left w:val="nil"/>
              <w:bottom w:val="nil"/>
              <w:right w:val="nil"/>
            </w:tcBorders>
            <w:shd w:val="clear" w:color="000000" w:fill="FFFFFF"/>
            <w:noWrap/>
            <w:vAlign w:val="bottom"/>
            <w:hideMark/>
          </w:tcPr>
          <w:p w14:paraId="3C67639D"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r>
      <w:tr w:rsidR="00DE7648" w:rsidRPr="00D374EC" w14:paraId="23235CA0" w14:textId="77777777" w:rsidTr="00AE73EC">
        <w:trPr>
          <w:gridAfter w:val="2"/>
          <w:wAfter w:w="206" w:type="dxa"/>
          <w:trHeight w:val="300"/>
        </w:trPr>
        <w:tc>
          <w:tcPr>
            <w:tcW w:w="1200" w:type="dxa"/>
            <w:tcBorders>
              <w:top w:val="nil"/>
              <w:left w:val="nil"/>
              <w:bottom w:val="nil"/>
              <w:right w:val="nil"/>
            </w:tcBorders>
            <w:shd w:val="clear" w:color="000000" w:fill="FFFFFF"/>
            <w:noWrap/>
            <w:vAlign w:val="bottom"/>
            <w:hideMark/>
          </w:tcPr>
          <w:p w14:paraId="78B8A2C6"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1301" w:type="dxa"/>
            <w:tcBorders>
              <w:top w:val="nil"/>
              <w:left w:val="nil"/>
              <w:bottom w:val="nil"/>
              <w:right w:val="nil"/>
            </w:tcBorders>
            <w:shd w:val="clear" w:color="000000" w:fill="FFFFFF"/>
            <w:noWrap/>
            <w:vAlign w:val="bottom"/>
            <w:hideMark/>
          </w:tcPr>
          <w:p w14:paraId="5E4972CD" w14:textId="77777777" w:rsidR="00DE7648" w:rsidRPr="00D374EC" w:rsidRDefault="00DE7648" w:rsidP="00AE73EC">
            <w:pPr>
              <w:rPr>
                <w:rFonts w:ascii="Times" w:eastAsia="Times New Roman" w:hAnsi="Times" w:cs="Calibri"/>
                <w:b/>
                <w:bCs/>
                <w:i/>
                <w:iCs/>
                <w:color w:val="000000"/>
                <w:lang w:val="de-AT" w:eastAsia="de-AT"/>
              </w:rPr>
            </w:pPr>
            <w:r w:rsidRPr="00D374EC">
              <w:rPr>
                <w:rFonts w:ascii="Times" w:eastAsia="Times New Roman" w:hAnsi="Times" w:cs="Calibri"/>
                <w:b/>
                <w:bCs/>
                <w:i/>
                <w:iCs/>
                <w:color w:val="000000"/>
                <w:lang w:val="de-AT" w:eastAsia="de-AT"/>
              </w:rPr>
              <w:t>post_high_t</w:t>
            </w:r>
          </w:p>
        </w:tc>
        <w:tc>
          <w:tcPr>
            <w:tcW w:w="1040" w:type="dxa"/>
            <w:tcBorders>
              <w:top w:val="nil"/>
              <w:left w:val="nil"/>
              <w:bottom w:val="nil"/>
              <w:right w:val="nil"/>
            </w:tcBorders>
            <w:shd w:val="clear" w:color="000000" w:fill="FFFFFF"/>
            <w:noWrap/>
            <w:vAlign w:val="bottom"/>
            <w:hideMark/>
          </w:tcPr>
          <w:p w14:paraId="42C5F977"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-3.60***</w:t>
            </w:r>
          </w:p>
        </w:tc>
        <w:tc>
          <w:tcPr>
            <w:tcW w:w="1507" w:type="dxa"/>
            <w:tcBorders>
              <w:top w:val="nil"/>
              <w:left w:val="nil"/>
              <w:bottom w:val="nil"/>
              <w:right w:val="nil"/>
            </w:tcBorders>
            <w:shd w:val="clear" w:color="000000" w:fill="FFFFFF"/>
            <w:noWrap/>
            <w:vAlign w:val="bottom"/>
            <w:hideMark/>
          </w:tcPr>
          <w:p w14:paraId="40001FA6"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[-4.8; -2.3]</w:t>
            </w:r>
          </w:p>
        </w:tc>
        <w:tc>
          <w:tcPr>
            <w:tcW w:w="1067" w:type="dxa"/>
            <w:tcBorders>
              <w:top w:val="nil"/>
              <w:left w:val="nil"/>
              <w:bottom w:val="nil"/>
              <w:right w:val="nil"/>
            </w:tcBorders>
            <w:shd w:val="clear" w:color="000000" w:fill="FFFFFF"/>
            <w:noWrap/>
            <w:vAlign w:val="bottom"/>
            <w:hideMark/>
          </w:tcPr>
          <w:p w14:paraId="5FCAFFD7"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-0.20**</w:t>
            </w:r>
          </w:p>
        </w:tc>
        <w:tc>
          <w:tcPr>
            <w:tcW w:w="1547" w:type="dxa"/>
            <w:gridSpan w:val="2"/>
            <w:tcBorders>
              <w:top w:val="nil"/>
              <w:left w:val="nil"/>
              <w:bottom w:val="nil"/>
              <w:right w:val="nil"/>
            </w:tcBorders>
            <w:shd w:val="clear" w:color="000000" w:fill="FFFFFF"/>
            <w:noWrap/>
            <w:vAlign w:val="bottom"/>
            <w:hideMark/>
          </w:tcPr>
          <w:p w14:paraId="09C5C176"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[-0.32; -0.08]</w:t>
            </w:r>
          </w:p>
        </w:tc>
        <w:tc>
          <w:tcPr>
            <w:tcW w:w="1200" w:type="dxa"/>
            <w:gridSpan w:val="2"/>
            <w:tcBorders>
              <w:top w:val="nil"/>
              <w:left w:val="nil"/>
              <w:bottom w:val="nil"/>
              <w:right w:val="nil"/>
            </w:tcBorders>
            <w:shd w:val="clear" w:color="000000" w:fill="FFFFFF"/>
            <w:noWrap/>
            <w:vAlign w:val="bottom"/>
            <w:hideMark/>
          </w:tcPr>
          <w:p w14:paraId="029B83FE"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r>
      <w:tr w:rsidR="00DE7648" w:rsidRPr="00D374EC" w14:paraId="238DB78A" w14:textId="77777777" w:rsidTr="00AE73EC">
        <w:trPr>
          <w:gridAfter w:val="2"/>
          <w:wAfter w:w="206" w:type="dxa"/>
          <w:trHeight w:val="66"/>
        </w:trPr>
        <w:tc>
          <w:tcPr>
            <w:tcW w:w="1200" w:type="dxa"/>
            <w:tcBorders>
              <w:top w:val="nil"/>
              <w:left w:val="nil"/>
              <w:bottom w:val="nil"/>
              <w:right w:val="nil"/>
            </w:tcBorders>
            <w:shd w:val="clear" w:color="000000" w:fill="FFFFFF"/>
            <w:noWrap/>
            <w:vAlign w:val="bottom"/>
            <w:hideMark/>
          </w:tcPr>
          <w:p w14:paraId="1EA52632"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1301" w:type="dxa"/>
            <w:tcBorders>
              <w:top w:val="nil"/>
              <w:left w:val="nil"/>
              <w:bottom w:val="single" w:sz="4" w:space="0" w:color="auto"/>
              <w:right w:val="nil"/>
            </w:tcBorders>
            <w:shd w:val="clear" w:color="000000" w:fill="FFFFFF"/>
            <w:noWrap/>
            <w:vAlign w:val="bottom"/>
            <w:hideMark/>
          </w:tcPr>
          <w:p w14:paraId="40B6FBE5" w14:textId="77777777" w:rsidR="00DE7648" w:rsidRPr="00D374EC" w:rsidRDefault="00DE7648" w:rsidP="00AE73EC">
            <w:pPr>
              <w:rPr>
                <w:rFonts w:ascii="Times" w:eastAsia="Times New Roman" w:hAnsi="Times" w:cs="Calibri"/>
                <w:i/>
                <w:iCs/>
                <w:color w:val="000000"/>
                <w:lang w:val="de-AT" w:eastAsia="de-AT"/>
              </w:rPr>
            </w:pPr>
            <w:r w:rsidRPr="00D374EC">
              <w:rPr>
                <w:rFonts w:ascii="Times" w:eastAsia="Times New Roman" w:hAnsi="Times" w:cs="Calibri"/>
                <w:i/>
                <w:iCs/>
                <w:color w:val="000000"/>
                <w:lang w:val="de-AT" w:eastAsia="de-AT"/>
              </w:rPr>
              <w:t>c</w:t>
            </w:r>
          </w:p>
        </w:tc>
        <w:tc>
          <w:tcPr>
            <w:tcW w:w="1040" w:type="dxa"/>
            <w:tcBorders>
              <w:top w:val="nil"/>
              <w:left w:val="nil"/>
              <w:bottom w:val="single" w:sz="4" w:space="0" w:color="auto"/>
              <w:right w:val="nil"/>
            </w:tcBorders>
            <w:shd w:val="clear" w:color="000000" w:fill="FFFFFF"/>
            <w:noWrap/>
            <w:vAlign w:val="bottom"/>
            <w:hideMark/>
          </w:tcPr>
          <w:p w14:paraId="46EA4EB7"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20.05***</w:t>
            </w:r>
          </w:p>
        </w:tc>
        <w:tc>
          <w:tcPr>
            <w:tcW w:w="1507" w:type="dxa"/>
            <w:tcBorders>
              <w:top w:val="nil"/>
              <w:left w:val="nil"/>
              <w:bottom w:val="single" w:sz="4" w:space="0" w:color="auto"/>
              <w:right w:val="nil"/>
            </w:tcBorders>
            <w:shd w:val="clear" w:color="000000" w:fill="FFFFFF"/>
            <w:noWrap/>
            <w:vAlign w:val="bottom"/>
            <w:hideMark/>
          </w:tcPr>
          <w:p w14:paraId="25DAAA1C"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[15.9; 24.2]</w:t>
            </w:r>
          </w:p>
        </w:tc>
        <w:tc>
          <w:tcPr>
            <w:tcW w:w="1067" w:type="dxa"/>
            <w:tcBorders>
              <w:top w:val="nil"/>
              <w:left w:val="nil"/>
              <w:bottom w:val="single" w:sz="4" w:space="0" w:color="auto"/>
              <w:right w:val="nil"/>
            </w:tcBorders>
            <w:shd w:val="clear" w:color="000000" w:fill="FFFFFF"/>
            <w:noWrap/>
            <w:vAlign w:val="bottom"/>
            <w:hideMark/>
          </w:tcPr>
          <w:p w14:paraId="50BCAFAA"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1.03***</w:t>
            </w:r>
          </w:p>
        </w:tc>
        <w:tc>
          <w:tcPr>
            <w:tcW w:w="1547" w:type="dxa"/>
            <w:gridSpan w:val="2"/>
            <w:tcBorders>
              <w:top w:val="nil"/>
              <w:left w:val="nil"/>
              <w:bottom w:val="single" w:sz="4" w:space="0" w:color="auto"/>
              <w:right w:val="nil"/>
            </w:tcBorders>
            <w:shd w:val="clear" w:color="000000" w:fill="FFFFFF"/>
            <w:noWrap/>
            <w:vAlign w:val="bottom"/>
            <w:hideMark/>
          </w:tcPr>
          <w:p w14:paraId="71ABEF23" w14:textId="77777777" w:rsidR="00DE7648" w:rsidRPr="00D374EC" w:rsidRDefault="00DE7648" w:rsidP="00AE73EC">
            <w:pPr>
              <w:jc w:val="right"/>
              <w:rPr>
                <w:rFonts w:ascii="Times" w:eastAsia="Times New Roman" w:hAnsi="Times" w:cs="Calibri"/>
                <w:color w:val="000000"/>
                <w:lang w:val="de-AT" w:eastAsia="de-AT"/>
              </w:rPr>
            </w:pPr>
            <w:r w:rsidRPr="00D374EC">
              <w:rPr>
                <w:rFonts w:ascii="Times" w:eastAsia="Times New Roman" w:hAnsi="Times" w:cs="Calibri"/>
                <w:color w:val="000000"/>
                <w:lang w:val="de-AT" w:eastAsia="de-AT"/>
              </w:rPr>
              <w:t>[0.47; 1.58]</w:t>
            </w:r>
          </w:p>
        </w:tc>
        <w:tc>
          <w:tcPr>
            <w:tcW w:w="1200" w:type="dxa"/>
            <w:gridSpan w:val="2"/>
            <w:tcBorders>
              <w:top w:val="nil"/>
              <w:left w:val="nil"/>
              <w:bottom w:val="nil"/>
              <w:right w:val="nil"/>
            </w:tcBorders>
            <w:shd w:val="clear" w:color="000000" w:fill="FFFFFF"/>
            <w:noWrap/>
            <w:vAlign w:val="bottom"/>
            <w:hideMark/>
          </w:tcPr>
          <w:p w14:paraId="6C01FE82"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r>
      <w:tr w:rsidR="00DE7648" w:rsidRPr="00D374EC" w14:paraId="02E14C1E" w14:textId="77777777" w:rsidTr="00AE73EC">
        <w:trPr>
          <w:gridAfter w:val="2"/>
          <w:wAfter w:w="206" w:type="dxa"/>
          <w:trHeight w:val="300"/>
        </w:trPr>
        <w:tc>
          <w:tcPr>
            <w:tcW w:w="1200" w:type="dxa"/>
            <w:tcBorders>
              <w:top w:val="nil"/>
              <w:left w:val="nil"/>
              <w:bottom w:val="nil"/>
              <w:right w:val="nil"/>
            </w:tcBorders>
            <w:shd w:val="clear" w:color="000000" w:fill="FFFFFF"/>
            <w:noWrap/>
            <w:vAlign w:val="bottom"/>
            <w:hideMark/>
          </w:tcPr>
          <w:p w14:paraId="0EC6FBC8"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1301" w:type="dxa"/>
            <w:tcBorders>
              <w:top w:val="nil"/>
              <w:left w:val="nil"/>
              <w:bottom w:val="nil"/>
              <w:right w:val="nil"/>
            </w:tcBorders>
            <w:shd w:val="clear" w:color="000000" w:fill="FFFFFF"/>
            <w:noWrap/>
            <w:vAlign w:val="bottom"/>
            <w:hideMark/>
          </w:tcPr>
          <w:p w14:paraId="02B5E88C"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1040" w:type="dxa"/>
            <w:tcBorders>
              <w:top w:val="nil"/>
              <w:left w:val="nil"/>
              <w:bottom w:val="nil"/>
              <w:right w:val="nil"/>
            </w:tcBorders>
            <w:shd w:val="clear" w:color="000000" w:fill="FFFFFF"/>
            <w:noWrap/>
            <w:vAlign w:val="bottom"/>
            <w:hideMark/>
          </w:tcPr>
          <w:p w14:paraId="17A701E0"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1507" w:type="dxa"/>
            <w:tcBorders>
              <w:top w:val="nil"/>
              <w:left w:val="nil"/>
              <w:bottom w:val="nil"/>
              <w:right w:val="nil"/>
            </w:tcBorders>
            <w:shd w:val="clear" w:color="000000" w:fill="FFFFFF"/>
            <w:noWrap/>
            <w:vAlign w:val="bottom"/>
            <w:hideMark/>
          </w:tcPr>
          <w:p w14:paraId="7CFFBEFF"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1067" w:type="dxa"/>
            <w:tcBorders>
              <w:top w:val="nil"/>
              <w:left w:val="nil"/>
              <w:bottom w:val="nil"/>
              <w:right w:val="nil"/>
            </w:tcBorders>
            <w:shd w:val="clear" w:color="000000" w:fill="FFFFFF"/>
            <w:noWrap/>
            <w:vAlign w:val="bottom"/>
            <w:hideMark/>
          </w:tcPr>
          <w:p w14:paraId="7A4F3E8F"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1547" w:type="dxa"/>
            <w:gridSpan w:val="2"/>
            <w:tcBorders>
              <w:top w:val="nil"/>
              <w:left w:val="nil"/>
              <w:bottom w:val="nil"/>
              <w:right w:val="nil"/>
            </w:tcBorders>
            <w:shd w:val="clear" w:color="000000" w:fill="FFFFFF"/>
            <w:noWrap/>
            <w:vAlign w:val="bottom"/>
            <w:hideMark/>
          </w:tcPr>
          <w:p w14:paraId="4D1FF2F4"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1200" w:type="dxa"/>
            <w:gridSpan w:val="2"/>
            <w:tcBorders>
              <w:top w:val="nil"/>
              <w:left w:val="nil"/>
              <w:bottom w:val="nil"/>
              <w:right w:val="nil"/>
            </w:tcBorders>
            <w:shd w:val="clear" w:color="000000" w:fill="FFFFFF"/>
            <w:noWrap/>
            <w:vAlign w:val="bottom"/>
            <w:hideMark/>
          </w:tcPr>
          <w:p w14:paraId="5DB84FFC"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r>
      <w:tr w:rsidR="00DE7648" w:rsidRPr="00D374EC" w14:paraId="3978B75C" w14:textId="77777777" w:rsidTr="00AE73EC">
        <w:trPr>
          <w:trHeight w:val="300"/>
        </w:trPr>
        <w:tc>
          <w:tcPr>
            <w:tcW w:w="1200" w:type="dxa"/>
            <w:tcBorders>
              <w:top w:val="nil"/>
              <w:left w:val="nil"/>
              <w:bottom w:val="nil"/>
              <w:right w:val="nil"/>
            </w:tcBorders>
            <w:shd w:val="clear" w:color="000000" w:fill="FFFFFF"/>
            <w:noWrap/>
            <w:vAlign w:val="bottom"/>
            <w:hideMark/>
          </w:tcPr>
          <w:p w14:paraId="1831DF03"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4921" w:type="dxa"/>
            <w:gridSpan w:val="5"/>
            <w:tcBorders>
              <w:top w:val="nil"/>
              <w:left w:val="nil"/>
              <w:bottom w:val="nil"/>
              <w:right w:val="nil"/>
            </w:tcBorders>
            <w:shd w:val="clear" w:color="000000" w:fill="FFFFFF"/>
            <w:noWrap/>
            <w:vAlign w:val="bottom"/>
            <w:hideMark/>
          </w:tcPr>
          <w:p w14:paraId="4C452DD7" w14:textId="77777777" w:rsidR="00DE7648" w:rsidRPr="00D374EC" w:rsidRDefault="00DE7648" w:rsidP="00AE73EC">
            <w:pPr>
              <w:rPr>
                <w:rFonts w:ascii="Times" w:eastAsia="Times New Roman" w:hAnsi="Times" w:cs="Calibri"/>
                <w:i/>
                <w:iCs/>
                <w:color w:val="000000"/>
                <w:lang w:val="de-AT" w:eastAsia="de-AT"/>
              </w:rPr>
            </w:pPr>
            <w:r w:rsidRPr="00D374EC">
              <w:rPr>
                <w:rFonts w:ascii="Times" w:eastAsia="Times New Roman" w:hAnsi="Times" w:cs="Calibri"/>
                <w:i/>
                <w:iCs/>
                <w:color w:val="000000"/>
                <w:lang w:val="de-AT" w:eastAsia="de-AT"/>
              </w:rPr>
              <w:t>*** p&lt;0.001; ** p&lt;0.005; * p&lt;0.010; +</w:t>
            </w:r>
            <w:r>
              <w:rPr>
                <w:rFonts w:ascii="Times" w:eastAsia="Times New Roman" w:hAnsi="Times" w:cs="Calibri"/>
                <w:i/>
                <w:iCs/>
                <w:color w:val="000000"/>
                <w:lang w:val="de-AT" w:eastAsia="de-AT"/>
              </w:rPr>
              <w:t xml:space="preserve"> </w:t>
            </w:r>
            <w:r w:rsidRPr="00D374EC">
              <w:rPr>
                <w:rFonts w:ascii="Times" w:eastAsia="Times New Roman" w:hAnsi="Times" w:cs="Calibri"/>
                <w:i/>
                <w:iCs/>
                <w:color w:val="000000"/>
                <w:lang w:val="de-AT" w:eastAsia="de-AT"/>
              </w:rPr>
              <w:t>p&lt;0.015</w:t>
            </w:r>
          </w:p>
        </w:tc>
        <w:tc>
          <w:tcPr>
            <w:tcW w:w="1547" w:type="dxa"/>
            <w:gridSpan w:val="2"/>
            <w:tcBorders>
              <w:top w:val="nil"/>
              <w:left w:val="nil"/>
              <w:bottom w:val="nil"/>
              <w:right w:val="nil"/>
            </w:tcBorders>
            <w:shd w:val="clear" w:color="000000" w:fill="FFFFFF"/>
            <w:noWrap/>
            <w:vAlign w:val="bottom"/>
            <w:hideMark/>
          </w:tcPr>
          <w:p w14:paraId="14FC60FB"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1200" w:type="dxa"/>
            <w:gridSpan w:val="2"/>
            <w:tcBorders>
              <w:top w:val="nil"/>
              <w:left w:val="nil"/>
              <w:bottom w:val="nil"/>
              <w:right w:val="nil"/>
            </w:tcBorders>
            <w:shd w:val="clear" w:color="000000" w:fill="FFFFFF"/>
            <w:noWrap/>
            <w:vAlign w:val="bottom"/>
            <w:hideMark/>
          </w:tcPr>
          <w:p w14:paraId="312148CA"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c>
          <w:tcPr>
            <w:tcW w:w="200" w:type="dxa"/>
            <w:tcBorders>
              <w:top w:val="nil"/>
              <w:left w:val="nil"/>
              <w:bottom w:val="nil"/>
              <w:right w:val="nil"/>
            </w:tcBorders>
            <w:shd w:val="clear" w:color="000000" w:fill="FFFFFF"/>
            <w:noWrap/>
            <w:vAlign w:val="bottom"/>
            <w:hideMark/>
          </w:tcPr>
          <w:p w14:paraId="64F22B6C" w14:textId="77777777" w:rsidR="00DE7648" w:rsidRPr="00D374EC" w:rsidRDefault="00DE7648" w:rsidP="00AE73EC">
            <w:pPr>
              <w:rPr>
                <w:rFonts w:ascii="Times" w:eastAsia="Times New Roman" w:hAnsi="Times" w:cs="Calibri"/>
                <w:color w:val="000000"/>
                <w:lang w:val="de-AT" w:eastAsia="de-AT"/>
              </w:rPr>
            </w:pPr>
            <w:r w:rsidRPr="00D374EC">
              <w:rPr>
                <w:rFonts w:ascii="Times" w:eastAsia="Times New Roman" w:hAnsi="Times" w:cs="Calibri"/>
                <w:color w:val="000000"/>
                <w:lang w:val="de-AT" w:eastAsia="de-AT"/>
              </w:rPr>
              <w:t> </w:t>
            </w:r>
          </w:p>
        </w:tc>
      </w:tr>
    </w:tbl>
    <w:p w14:paraId="671F1831" w14:textId="77777777" w:rsidR="00DE7648" w:rsidRPr="00D374EC" w:rsidRDefault="00DE7648" w:rsidP="00DE7648">
      <w:pPr>
        <w:spacing w:line="360" w:lineRule="auto"/>
        <w:jc w:val="both"/>
        <w:rPr>
          <w:rFonts w:ascii="Times" w:hAnsi="Times" w:cs="Times New Roman"/>
        </w:rPr>
      </w:pPr>
    </w:p>
    <w:p w14:paraId="2EEFEC7D" w14:textId="77777777" w:rsidR="00DE7648" w:rsidRPr="00AA1A26" w:rsidRDefault="00DE7648" w:rsidP="00DE7648">
      <w:pPr>
        <w:pStyle w:val="Heading2"/>
        <w:rPr>
          <w:rFonts w:ascii="Times New Roman" w:hAnsi="Times New Roman" w:cs="Times New Roman"/>
          <w:lang w:val="en-GB"/>
        </w:rPr>
      </w:pPr>
      <w:r w:rsidRPr="00AA1A26">
        <w:rPr>
          <w:rFonts w:ascii="Times New Roman" w:hAnsi="Times New Roman" w:cs="Times New Roman"/>
          <w:lang w:val="en-GB"/>
        </w:rPr>
        <w:t>ADDITIONAL FIGURES</w:t>
      </w:r>
    </w:p>
    <w:p w14:paraId="45504556" w14:textId="77777777" w:rsidR="00DE7648" w:rsidRPr="00AA1A26" w:rsidRDefault="00DE7648" w:rsidP="00DE7648">
      <w:pPr>
        <w:spacing w:line="360" w:lineRule="auto"/>
        <w:jc w:val="both"/>
        <w:rPr>
          <w:rFonts w:ascii="Times New Roman" w:hAnsi="Times New Roman" w:cs="Times New Roman"/>
        </w:rPr>
      </w:pPr>
    </w:p>
    <w:p w14:paraId="3380CA7C" w14:textId="4B41BD02" w:rsidR="00DE7648" w:rsidRPr="00AA1A26" w:rsidRDefault="00DE7648" w:rsidP="00DE7648">
      <w:pPr>
        <w:pStyle w:val="Caption"/>
        <w:keepNext/>
        <w:rPr>
          <w:rFonts w:ascii="Times New Roman" w:hAnsi="Times New Roman" w:cs="Times New Roman"/>
          <w:i w:val="0"/>
          <w:color w:val="auto"/>
          <w:sz w:val="22"/>
          <w:szCs w:val="22"/>
          <w:lang w:val="en-US"/>
        </w:rPr>
      </w:pPr>
      <w:r w:rsidRPr="00AA1A26">
        <w:rPr>
          <w:rFonts w:ascii="Times New Roman" w:hAnsi="Times New Roman" w:cs="Times New Roman"/>
          <w:i w:val="0"/>
          <w:iCs w:val="0"/>
          <w:color w:val="4472C4" w:themeColor="accent5"/>
          <w:sz w:val="22"/>
          <w:szCs w:val="22"/>
          <w:lang w:val="en-US"/>
        </w:rPr>
        <w:t xml:space="preserve">Figure </w:t>
      </w:r>
      <w:r w:rsidR="0087782F" w:rsidRPr="00AA1A26">
        <w:rPr>
          <w:rFonts w:ascii="Times New Roman" w:hAnsi="Times New Roman" w:cs="Times New Roman"/>
          <w:i w:val="0"/>
          <w:iCs w:val="0"/>
          <w:color w:val="4472C4" w:themeColor="accent5"/>
          <w:sz w:val="22"/>
          <w:szCs w:val="22"/>
          <w:lang w:val="en-US"/>
        </w:rPr>
        <w:t>S1</w:t>
      </w:r>
      <w:r w:rsidRPr="00AA1A26">
        <w:rPr>
          <w:rFonts w:ascii="Times New Roman" w:hAnsi="Times New Roman" w:cs="Times New Roman"/>
          <w:i w:val="0"/>
          <w:iCs w:val="0"/>
          <w:color w:val="4472C4" w:themeColor="accent5"/>
          <w:sz w:val="22"/>
          <w:szCs w:val="22"/>
          <w:lang w:val="en-GB"/>
        </w:rPr>
        <w:t>:</w:t>
      </w:r>
      <w:r w:rsidRPr="00AA1A26">
        <w:rPr>
          <w:rFonts w:ascii="Times New Roman" w:hAnsi="Times New Roman" w:cs="Times New Roman"/>
          <w:i w:val="0"/>
          <w:iCs w:val="0"/>
          <w:color w:val="4472C4" w:themeColor="accent5"/>
          <w:sz w:val="22"/>
          <w:szCs w:val="22"/>
          <w:lang w:val="en-US"/>
        </w:rPr>
        <w:t xml:space="preserve"> Fitted regression models from equation (1) as solid lines for the time series of PCR</w:t>
      </w:r>
      <w:r w:rsidR="00F30410" w:rsidRPr="00AA1A26">
        <w:rPr>
          <w:rFonts w:ascii="Times New Roman" w:hAnsi="Times New Roman" w:cs="Times New Roman"/>
          <w:i w:val="0"/>
          <w:iCs w:val="0"/>
          <w:color w:val="4472C4" w:themeColor="accent5"/>
          <w:sz w:val="22"/>
          <w:szCs w:val="22"/>
          <w:lang w:val="en-US"/>
        </w:rPr>
        <w:t>-</w:t>
      </w:r>
      <w:r w:rsidRPr="00AA1A26">
        <w:rPr>
          <w:rFonts w:ascii="Times New Roman" w:hAnsi="Times New Roman" w:cs="Times New Roman"/>
          <w:i w:val="0"/>
          <w:iCs w:val="0"/>
          <w:color w:val="4472C4" w:themeColor="accent5"/>
          <w:sz w:val="22"/>
          <w:szCs w:val="22"/>
          <w:lang w:val="en-US"/>
        </w:rPr>
        <w:t>positivity (left figure) and the time series of hospital admissions related to COVID-19 (right figure) overlaid over the data (as crosses) and plotted over the period October 25 and December 6, 2020.</w:t>
      </w:r>
      <w:r w:rsidRPr="00AA1A26">
        <w:rPr>
          <w:rFonts w:ascii="Times New Roman" w:hAnsi="Times New Roman" w:cs="Times New Roman"/>
          <w:i w:val="0"/>
          <w:iCs w:val="0"/>
          <w:color w:val="auto"/>
          <w:sz w:val="22"/>
          <w:szCs w:val="22"/>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50"/>
      </w:tblGrid>
      <w:tr w:rsidR="00DE7648" w:rsidRPr="00D374EC" w14:paraId="31B1A05B" w14:textId="77777777" w:rsidTr="0087782F">
        <w:tc>
          <w:tcPr>
            <w:tcW w:w="4476" w:type="dxa"/>
          </w:tcPr>
          <w:p w14:paraId="6EE4D381" w14:textId="77777777" w:rsidR="00DE7648" w:rsidRPr="00D374EC" w:rsidRDefault="00DE7648" w:rsidP="00AE73EC">
            <w:pPr>
              <w:spacing w:line="360" w:lineRule="auto"/>
              <w:jc w:val="both"/>
              <w:rPr>
                <w:rFonts w:ascii="Times" w:hAnsi="Times" w:cs="Times New Roman"/>
              </w:rPr>
            </w:pPr>
            <w:r w:rsidRPr="00D374EC">
              <w:rPr>
                <w:rFonts w:ascii="Times" w:hAnsi="Times" w:cs="Times New Roman"/>
                <w:noProof/>
                <w:lang w:val="en-GB" w:eastAsia="en-GB"/>
              </w:rPr>
              <w:drawing>
                <wp:inline distT="0" distB="0" distL="0" distR="0" wp14:anchorId="655208D3" wp14:editId="17298117">
                  <wp:extent cx="2762250" cy="2008909"/>
                  <wp:effectExtent l="0" t="0" r="0" b="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9033" cy="2013842"/>
                          </a:xfrm>
                          <a:prstGeom prst="rect">
                            <a:avLst/>
                          </a:prstGeom>
                          <a:noFill/>
                          <a:ln>
                            <a:noFill/>
                          </a:ln>
                        </pic:spPr>
                      </pic:pic>
                    </a:graphicData>
                  </a:graphic>
                </wp:inline>
              </w:drawing>
            </w:r>
          </w:p>
        </w:tc>
        <w:tc>
          <w:tcPr>
            <w:tcW w:w="4550" w:type="dxa"/>
          </w:tcPr>
          <w:p w14:paraId="5B93019C" w14:textId="77777777" w:rsidR="00DE7648" w:rsidRPr="00D374EC" w:rsidRDefault="00DE7648" w:rsidP="00AE73EC">
            <w:pPr>
              <w:spacing w:line="360" w:lineRule="auto"/>
              <w:jc w:val="both"/>
              <w:rPr>
                <w:rFonts w:ascii="Times" w:hAnsi="Times" w:cs="Times New Roman"/>
              </w:rPr>
            </w:pPr>
            <w:r w:rsidRPr="00D374EC">
              <w:rPr>
                <w:rFonts w:ascii="Times" w:hAnsi="Times" w:cs="Times New Roman"/>
                <w:noProof/>
                <w:lang w:val="en-GB" w:eastAsia="en-GB"/>
              </w:rPr>
              <w:drawing>
                <wp:inline distT="0" distB="0" distL="0" distR="0" wp14:anchorId="2E49FB31" wp14:editId="6736443D">
                  <wp:extent cx="2809875" cy="2043545"/>
                  <wp:effectExtent l="0" t="0" r="0" b="0"/>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8392" cy="2057012"/>
                          </a:xfrm>
                          <a:prstGeom prst="rect">
                            <a:avLst/>
                          </a:prstGeom>
                          <a:noFill/>
                          <a:ln>
                            <a:noFill/>
                          </a:ln>
                        </pic:spPr>
                      </pic:pic>
                    </a:graphicData>
                  </a:graphic>
                </wp:inline>
              </w:drawing>
            </w:r>
          </w:p>
        </w:tc>
      </w:tr>
    </w:tbl>
    <w:p w14:paraId="1146FC7E" w14:textId="697E8A70" w:rsidR="0087782F" w:rsidRDefault="0087782F" w:rsidP="0087782F">
      <w:pPr>
        <w:rPr>
          <w:rFonts w:ascii="Times New Roman" w:eastAsia="Times New Roman" w:hAnsi="Times New Roman" w:cs="Times New Roman"/>
          <w:color w:val="4A86E8"/>
          <w:bdr w:val="none" w:sz="0" w:space="0" w:color="auto" w:frame="1"/>
          <w:shd w:val="clear" w:color="auto" w:fill="FFFFFF"/>
          <w:lang w:val="en-GB"/>
        </w:rPr>
      </w:pPr>
      <w:r w:rsidRPr="0087782F">
        <w:rPr>
          <w:rFonts w:ascii="Times New Roman" w:eastAsia="Times New Roman" w:hAnsi="Times New Roman" w:cs="Times New Roman"/>
          <w:color w:val="4A86E8"/>
          <w:bdr w:val="none" w:sz="0" w:space="0" w:color="auto" w:frame="1"/>
          <w:shd w:val="clear" w:color="auto" w:fill="FFFFFF"/>
          <w:lang w:val="en-GB"/>
        </w:rPr>
        <w:fldChar w:fldCharType="begin"/>
      </w:r>
      <w:r w:rsidRPr="0087782F">
        <w:rPr>
          <w:rFonts w:ascii="Times New Roman" w:eastAsia="Times New Roman" w:hAnsi="Times New Roman" w:cs="Times New Roman"/>
          <w:color w:val="4A86E8"/>
          <w:bdr w:val="none" w:sz="0" w:space="0" w:color="auto" w:frame="1"/>
          <w:shd w:val="clear" w:color="auto" w:fill="FFFFFF"/>
          <w:lang w:val="en-GB"/>
        </w:rPr>
        <w:instrText xml:space="preserve"> INCLUDEPICTURE "https://lh3.googleusercontent.com/q6aDSs5fJ2E0YNZpXbGFajI5ggNEVkSnj9wAmz2YnNyA7Unfg49cdTEAVgieBtyHYKL-6CQKjJVGxrjGSICuHRRxe0WvR1qPetOT_SSYMoJXOVmB0tm0pzlRbZFe9-liEULLdgj2P09R8kBzE9hke52SxsDFvJXDFYQQULSBEDb9wRQpya7Pi3AHpqDndA" \* MERGEFORMATINET </w:instrText>
      </w:r>
      <w:r w:rsidRPr="0087782F">
        <w:rPr>
          <w:rFonts w:ascii="Times New Roman" w:eastAsia="Times New Roman" w:hAnsi="Times New Roman" w:cs="Times New Roman"/>
          <w:color w:val="4A86E8"/>
          <w:bdr w:val="none" w:sz="0" w:space="0" w:color="auto" w:frame="1"/>
          <w:shd w:val="clear" w:color="auto" w:fill="FFFFFF"/>
          <w:lang w:val="en-GB"/>
        </w:rPr>
        <w:fldChar w:fldCharType="separate"/>
      </w:r>
      <w:r w:rsidRPr="0087782F">
        <w:rPr>
          <w:rFonts w:ascii="Times New Roman" w:eastAsia="Times New Roman" w:hAnsi="Times New Roman" w:cs="Times New Roman"/>
          <w:color w:val="4A86E8"/>
          <w:bdr w:val="none" w:sz="0" w:space="0" w:color="auto" w:frame="1"/>
          <w:shd w:val="clear" w:color="auto" w:fill="FFFFFF"/>
          <w:lang w:val="en-GB"/>
        </w:rPr>
        <w:fldChar w:fldCharType="end"/>
      </w:r>
    </w:p>
    <w:p w14:paraId="1FAB3F68" w14:textId="77777777" w:rsidR="00BF19D0" w:rsidRDefault="00BF19D0" w:rsidP="0087782F">
      <w:pPr>
        <w:rPr>
          <w:rFonts w:ascii="Times New Roman" w:eastAsia="Times New Roman" w:hAnsi="Times New Roman" w:cs="Times New Roman"/>
          <w:lang w:val="en-GB"/>
        </w:rPr>
        <w:sectPr w:rsidR="00BF19D0">
          <w:pgSz w:w="11906" w:h="16838"/>
          <w:pgMar w:top="1440" w:right="1440" w:bottom="1440" w:left="1440" w:header="708" w:footer="708" w:gutter="0"/>
          <w:cols w:space="708"/>
          <w:docGrid w:linePitch="360"/>
        </w:sectPr>
      </w:pPr>
    </w:p>
    <w:p w14:paraId="38D9D286" w14:textId="77777777" w:rsidR="007B04EE" w:rsidRPr="0087782F" w:rsidRDefault="007B04EE" w:rsidP="0087782F">
      <w:pPr>
        <w:rPr>
          <w:rFonts w:ascii="Times New Roman" w:eastAsia="Times New Roman" w:hAnsi="Times New Roman" w:cs="Times New Roman"/>
          <w:lang w:val="en-GB"/>
        </w:rPr>
      </w:pPr>
    </w:p>
    <w:p w14:paraId="70AB5815" w14:textId="50556584" w:rsidR="0087782F" w:rsidRDefault="00BF19D0" w:rsidP="0087782F">
      <w:pPr>
        <w:spacing w:after="160"/>
        <w:jc w:val="both"/>
        <w:rPr>
          <w:rFonts w:ascii="Times New Roman" w:eastAsia="Times New Roman" w:hAnsi="Times New Roman" w:cs="Times New Roman"/>
          <w:color w:val="000000" w:themeColor="text1"/>
          <w:shd w:val="clear" w:color="auto" w:fill="FFFFFF"/>
          <w:lang w:val="en-GB"/>
        </w:rPr>
      </w:pPr>
      <w:r>
        <w:rPr>
          <w:noProof/>
        </w:rPr>
        <w:drawing>
          <wp:inline distT="0" distB="0" distL="0" distR="0" wp14:anchorId="77244B12" wp14:editId="14A51733">
            <wp:extent cx="9452072" cy="2609850"/>
            <wp:effectExtent l="0" t="0" r="0"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6"/>
                    <a:stretch>
                      <a:fillRect/>
                    </a:stretch>
                  </pic:blipFill>
                  <pic:spPr>
                    <a:xfrm>
                      <a:off x="0" y="0"/>
                      <a:ext cx="9461516" cy="2612458"/>
                    </a:xfrm>
                    <a:prstGeom prst="rect">
                      <a:avLst/>
                    </a:prstGeom>
                  </pic:spPr>
                </pic:pic>
              </a:graphicData>
            </a:graphic>
          </wp:inline>
        </w:drawing>
      </w:r>
    </w:p>
    <w:p w14:paraId="510273E6" w14:textId="0469FA13" w:rsidR="0087782F" w:rsidRPr="00AA1A26" w:rsidRDefault="0087782F" w:rsidP="00AA1A26">
      <w:pPr>
        <w:jc w:val="both"/>
        <w:rPr>
          <w:rFonts w:ascii="Times New Roman" w:eastAsia="Times New Roman" w:hAnsi="Times New Roman" w:cs="Times New Roman"/>
          <w:color w:val="000000" w:themeColor="text1"/>
          <w:sz w:val="22"/>
          <w:szCs w:val="22"/>
          <w:lang w:val="en-GB"/>
        </w:rPr>
      </w:pPr>
      <w:r w:rsidRPr="00AA1A26">
        <w:rPr>
          <w:rFonts w:ascii="Times New Roman" w:eastAsia="Times New Roman" w:hAnsi="Times New Roman" w:cs="Times New Roman"/>
          <w:color w:val="4472C4" w:themeColor="accent5"/>
          <w:sz w:val="22"/>
          <w:szCs w:val="22"/>
          <w:shd w:val="clear" w:color="auto" w:fill="FFFFFF"/>
          <w:lang w:val="en-GB"/>
        </w:rPr>
        <w:t>Figure S2: Stratification of 94 Austrian districts according to POC-LFT activity per 100,000 inhabitants from October to December 2020. </w:t>
      </w:r>
    </w:p>
    <w:p w14:paraId="66253264" w14:textId="64FCFA39" w:rsidR="0087782F" w:rsidRPr="00AA1A26" w:rsidRDefault="0087782F" w:rsidP="00AA1A26">
      <w:pPr>
        <w:jc w:val="both"/>
        <w:rPr>
          <w:rFonts w:ascii="Times New Roman" w:eastAsia="Times New Roman" w:hAnsi="Times New Roman" w:cs="Times New Roman"/>
          <w:color w:val="4472C4" w:themeColor="accent5"/>
          <w:sz w:val="22"/>
          <w:szCs w:val="22"/>
          <w:lang w:val="en-GB"/>
        </w:rPr>
      </w:pPr>
      <w:r w:rsidRPr="00AA1A26">
        <w:rPr>
          <w:rFonts w:ascii="Times New Roman" w:eastAsia="Times New Roman" w:hAnsi="Times New Roman" w:cs="Times New Roman"/>
          <w:color w:val="4472C4" w:themeColor="accent5"/>
          <w:sz w:val="22"/>
          <w:szCs w:val="22"/>
          <w:shd w:val="clear" w:color="auto" w:fill="FFFFFF"/>
          <w:lang w:val="en-GB"/>
        </w:rPr>
        <w:t xml:space="preserve">Note: </w:t>
      </w:r>
      <w:r w:rsidR="005E5CDC" w:rsidRPr="00AA1A26">
        <w:rPr>
          <w:rFonts w:ascii="Times New Roman" w:eastAsia="Times New Roman" w:hAnsi="Times New Roman" w:cs="Times New Roman"/>
          <w:color w:val="4472C4" w:themeColor="accent5"/>
          <w:sz w:val="22"/>
          <w:szCs w:val="22"/>
          <w:shd w:val="clear" w:color="auto" w:fill="FFFFFF"/>
          <w:lang w:val="en-GB"/>
        </w:rPr>
        <w:t xml:space="preserve">The x-axis shows the districts’ IDs. </w:t>
      </w:r>
      <w:r w:rsidRPr="00AA1A26">
        <w:rPr>
          <w:rFonts w:ascii="Times New Roman" w:eastAsia="Times New Roman" w:hAnsi="Times New Roman" w:cs="Times New Roman"/>
          <w:color w:val="4472C4" w:themeColor="accent5"/>
          <w:sz w:val="22"/>
          <w:szCs w:val="22"/>
          <w:shd w:val="clear" w:color="auto" w:fill="FFFFFF"/>
          <w:lang w:val="en-GB"/>
        </w:rPr>
        <w:t>The y-axis on the left side refers to values of October</w:t>
      </w:r>
      <w:r w:rsidR="00AA41EB" w:rsidRPr="00AA1A26">
        <w:rPr>
          <w:rFonts w:ascii="Times New Roman" w:eastAsia="Times New Roman" w:hAnsi="Times New Roman" w:cs="Times New Roman"/>
          <w:color w:val="4472C4" w:themeColor="accent5"/>
          <w:sz w:val="22"/>
          <w:szCs w:val="22"/>
          <w:shd w:val="clear" w:color="auto" w:fill="FFFFFF"/>
          <w:lang w:val="en-GB"/>
        </w:rPr>
        <w:t>,</w:t>
      </w:r>
      <w:r w:rsidRPr="00AA1A26">
        <w:rPr>
          <w:rFonts w:ascii="Times New Roman" w:eastAsia="Times New Roman" w:hAnsi="Times New Roman" w:cs="Times New Roman"/>
          <w:color w:val="4472C4" w:themeColor="accent5"/>
          <w:sz w:val="22"/>
          <w:szCs w:val="22"/>
          <w:shd w:val="clear" w:color="auto" w:fill="FFFFFF"/>
          <w:lang w:val="en-GB"/>
        </w:rPr>
        <w:t xml:space="preserve"> and the y-axis on the right side </w:t>
      </w:r>
      <w:r w:rsidR="00AA41EB" w:rsidRPr="00AA1A26">
        <w:rPr>
          <w:rFonts w:ascii="Times New Roman" w:eastAsia="Times New Roman" w:hAnsi="Times New Roman" w:cs="Times New Roman"/>
          <w:color w:val="4472C4" w:themeColor="accent5"/>
          <w:sz w:val="22"/>
          <w:szCs w:val="22"/>
          <w:shd w:val="clear" w:color="auto" w:fill="FFFFFF"/>
          <w:lang w:val="en-GB"/>
        </w:rPr>
        <w:t xml:space="preserve">refers </w:t>
      </w:r>
      <w:r w:rsidRPr="00AA1A26">
        <w:rPr>
          <w:rFonts w:ascii="Times New Roman" w:eastAsia="Times New Roman" w:hAnsi="Times New Roman" w:cs="Times New Roman"/>
          <w:color w:val="4472C4" w:themeColor="accent5"/>
          <w:sz w:val="22"/>
          <w:szCs w:val="22"/>
          <w:shd w:val="clear" w:color="auto" w:fill="FFFFFF"/>
          <w:lang w:val="en-GB"/>
        </w:rPr>
        <w:t>to values of November and December.</w:t>
      </w:r>
      <w:r w:rsidR="007B04EE" w:rsidRPr="00AA1A26">
        <w:rPr>
          <w:rFonts w:ascii="Times New Roman" w:eastAsia="Times New Roman" w:hAnsi="Times New Roman" w:cs="Times New Roman"/>
          <w:color w:val="4472C4" w:themeColor="accent5"/>
          <w:sz w:val="22"/>
          <w:szCs w:val="22"/>
          <w:shd w:val="clear" w:color="auto" w:fill="FFFFFF"/>
          <w:lang w:val="en-GB"/>
        </w:rPr>
        <w:t xml:space="preserve"> Two vertical lines separate the low, high and medium cohorts. </w:t>
      </w:r>
      <w:r w:rsidRPr="00AA1A26">
        <w:rPr>
          <w:rFonts w:ascii="Times New Roman" w:eastAsia="Times New Roman" w:hAnsi="Times New Roman" w:cs="Times New Roman"/>
          <w:color w:val="4472C4" w:themeColor="accent5"/>
          <w:sz w:val="22"/>
          <w:szCs w:val="22"/>
          <w:shd w:val="clear" w:color="auto" w:fill="FFFFFF"/>
          <w:lang w:val="en-GB"/>
        </w:rPr>
        <w:t> </w:t>
      </w:r>
    </w:p>
    <w:p w14:paraId="3C0B1F7D" w14:textId="77777777" w:rsidR="0087782F" w:rsidRPr="00AA1A26" w:rsidRDefault="0087782F" w:rsidP="0087782F">
      <w:pPr>
        <w:spacing w:after="240"/>
        <w:rPr>
          <w:rFonts w:ascii="Times New Roman" w:eastAsia="Times New Roman" w:hAnsi="Times New Roman" w:cs="Times New Roman"/>
          <w:sz w:val="22"/>
          <w:szCs w:val="22"/>
          <w:lang w:val="en-GB"/>
        </w:rPr>
      </w:pPr>
      <w:bookmarkStart w:id="0" w:name="_GoBack"/>
      <w:bookmarkEnd w:id="0"/>
    </w:p>
    <w:p w14:paraId="06617F01" w14:textId="77777777" w:rsidR="0083628A" w:rsidRPr="00AA1A26" w:rsidRDefault="00AA1A26">
      <w:pPr>
        <w:rPr>
          <w:sz w:val="22"/>
          <w:szCs w:val="22"/>
        </w:rPr>
      </w:pPr>
    </w:p>
    <w:sectPr w:rsidR="0083628A" w:rsidRPr="00AA1A26" w:rsidSect="00AA1A2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0050000000000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48"/>
    <w:rsid w:val="003F75E1"/>
    <w:rsid w:val="005E5CDC"/>
    <w:rsid w:val="00641328"/>
    <w:rsid w:val="007B04EE"/>
    <w:rsid w:val="0083506B"/>
    <w:rsid w:val="0087782F"/>
    <w:rsid w:val="00AA1A26"/>
    <w:rsid w:val="00AA41EB"/>
    <w:rsid w:val="00B459E5"/>
    <w:rsid w:val="00BF19D0"/>
    <w:rsid w:val="00DE7648"/>
    <w:rsid w:val="00EB748D"/>
    <w:rsid w:val="00F30410"/>
    <w:rsid w:val="00FA1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CBD15"/>
  <w15:chartTrackingRefBased/>
  <w15:docId w15:val="{D0C7E9B0-CDF6-4121-8D70-F0000D08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648"/>
    <w:pPr>
      <w:spacing w:after="0" w:line="240" w:lineRule="auto"/>
    </w:pPr>
    <w:rPr>
      <w:sz w:val="24"/>
      <w:szCs w:val="24"/>
      <w:lang w:val="en-US"/>
    </w:rPr>
  </w:style>
  <w:style w:type="paragraph" w:styleId="Heading1">
    <w:name w:val="heading 1"/>
    <w:basedOn w:val="Normal"/>
    <w:next w:val="Normal"/>
    <w:link w:val="Heading1Char"/>
    <w:uiPriority w:val="9"/>
    <w:qFormat/>
    <w:rsid w:val="00DE76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7648"/>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648"/>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DE7648"/>
    <w:rPr>
      <w:rFonts w:asciiTheme="majorHAnsi" w:eastAsiaTheme="majorEastAsia" w:hAnsiTheme="majorHAnsi" w:cstheme="majorBidi"/>
      <w:color w:val="2E74B5" w:themeColor="accent1" w:themeShade="BF"/>
      <w:sz w:val="26"/>
      <w:szCs w:val="26"/>
      <w:lang w:val="de-AT"/>
    </w:rPr>
  </w:style>
  <w:style w:type="paragraph" w:styleId="Caption">
    <w:name w:val="caption"/>
    <w:basedOn w:val="Normal"/>
    <w:next w:val="Normal"/>
    <w:uiPriority w:val="35"/>
    <w:unhideWhenUsed/>
    <w:qFormat/>
    <w:rsid w:val="00DE7648"/>
    <w:pPr>
      <w:spacing w:after="200"/>
    </w:pPr>
    <w:rPr>
      <w:i/>
      <w:iCs/>
      <w:color w:val="44546A" w:themeColor="text2"/>
      <w:sz w:val="18"/>
      <w:szCs w:val="18"/>
      <w:lang w:val="de-AT"/>
    </w:rPr>
  </w:style>
  <w:style w:type="table" w:styleId="TableGrid">
    <w:name w:val="Table Grid"/>
    <w:basedOn w:val="TableNormal"/>
    <w:uiPriority w:val="39"/>
    <w:rsid w:val="00DE7648"/>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E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AT" w:eastAsia="de-AT"/>
    </w:rPr>
  </w:style>
  <w:style w:type="character" w:customStyle="1" w:styleId="HTMLPreformattedChar">
    <w:name w:val="HTML Preformatted Char"/>
    <w:basedOn w:val="DefaultParagraphFont"/>
    <w:link w:val="HTMLPreformatted"/>
    <w:uiPriority w:val="99"/>
    <w:rsid w:val="00DE7648"/>
    <w:rPr>
      <w:rFonts w:ascii="Courier New" w:eastAsia="Times New Roman" w:hAnsi="Courier New" w:cs="Courier New"/>
      <w:sz w:val="20"/>
      <w:szCs w:val="20"/>
      <w:lang w:val="de-AT" w:eastAsia="de-AT"/>
    </w:rPr>
  </w:style>
  <w:style w:type="paragraph" w:styleId="NormalWeb">
    <w:name w:val="Normal (Web)"/>
    <w:basedOn w:val="Normal"/>
    <w:uiPriority w:val="99"/>
    <w:semiHidden/>
    <w:unhideWhenUsed/>
    <w:rsid w:val="0087782F"/>
    <w:pPr>
      <w:spacing w:before="100" w:beforeAutospacing="1" w:after="100" w:afterAutospacing="1"/>
    </w:pPr>
    <w:rPr>
      <w:rFonts w:ascii="Times New Roman" w:eastAsia="Times New Roman" w:hAnsi="Times New Roman" w:cs="Times New Roman"/>
      <w:lang w:val="en-GB"/>
    </w:rPr>
  </w:style>
  <w:style w:type="paragraph" w:styleId="Revision">
    <w:name w:val="Revision"/>
    <w:hidden/>
    <w:uiPriority w:val="99"/>
    <w:semiHidden/>
    <w:rsid w:val="005E5CDC"/>
    <w:pPr>
      <w:spacing w:after="0" w:line="240" w:lineRule="auto"/>
    </w:pPr>
    <w:rPr>
      <w:sz w:val="24"/>
      <w:szCs w:val="24"/>
      <w:lang w:val="en-US"/>
    </w:rPr>
  </w:style>
  <w:style w:type="paragraph" w:styleId="BalloonText">
    <w:name w:val="Balloon Text"/>
    <w:basedOn w:val="Normal"/>
    <w:link w:val="BalloonTextChar"/>
    <w:uiPriority w:val="99"/>
    <w:semiHidden/>
    <w:unhideWhenUsed/>
    <w:rsid w:val="006413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1328"/>
    <w:rPr>
      <w:rFonts w:ascii="Times New Roman" w:hAnsi="Times New Roman" w:cs="Times New Roman"/>
      <w:sz w:val="18"/>
      <w:szCs w:val="18"/>
      <w:lang w:val="en-US"/>
    </w:rPr>
  </w:style>
  <w:style w:type="paragraph" w:styleId="NoSpacing">
    <w:name w:val="No Spacing"/>
    <w:uiPriority w:val="1"/>
    <w:qFormat/>
    <w:rsid w:val="00AA1A26"/>
    <w:pPr>
      <w:spacing w:after="0"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337526">
      <w:bodyDiv w:val="1"/>
      <w:marLeft w:val="0"/>
      <w:marRight w:val="0"/>
      <w:marTop w:val="0"/>
      <w:marBottom w:val="0"/>
      <w:divBdr>
        <w:top w:val="none" w:sz="0" w:space="0" w:color="auto"/>
        <w:left w:val="none" w:sz="0" w:space="0" w:color="auto"/>
        <w:bottom w:val="none" w:sz="0" w:space="0" w:color="auto"/>
        <w:right w:val="none" w:sz="0" w:space="0" w:color="auto"/>
      </w:divBdr>
    </w:div>
    <w:div w:id="9817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Leber</dc:creator>
  <cp:keywords/>
  <dc:description/>
  <cp:lastModifiedBy>J</cp:lastModifiedBy>
  <cp:revision>2</cp:revision>
  <dcterms:created xsi:type="dcterms:W3CDTF">2023-02-08T10:52:00Z</dcterms:created>
  <dcterms:modified xsi:type="dcterms:W3CDTF">2023-02-08T10:52:00Z</dcterms:modified>
</cp:coreProperties>
</file>